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FDE12" w14:textId="65A0F716" w:rsidR="003B16E1" w:rsidRPr="009A4EFE" w:rsidRDefault="00B42808" w:rsidP="00CF3A60">
      <w:pPr>
        <w:jc w:val="center"/>
        <w:rPr>
          <w:rFonts w:ascii="Times New Roman" w:hAnsi="Times New Roman" w:cs="Times New Roman"/>
          <w:color w:val="FFFFFF" w:themeColor="background1"/>
          <w:sz w:val="24"/>
          <w:szCs w:val="24"/>
        </w:rPr>
      </w:pPr>
      <w:r w:rsidRPr="009A4EFE">
        <w:rPr>
          <w:rFonts w:ascii="Times New Roman" w:hAnsi="Times New Roman" w:cs="Times New Roman"/>
          <w:color w:val="FFFFFF" w:themeColor="background1"/>
          <w:sz w:val="24"/>
          <w:szCs w:val="24"/>
        </w:rPr>
        <w:t>Jaisaibaba</w:t>
      </w:r>
    </w:p>
    <w:p w14:paraId="39D6A1BE" w14:textId="01A54E67" w:rsidR="00CF3A60" w:rsidRDefault="00CF3A60" w:rsidP="00CF3A60">
      <w:pPr>
        <w:jc w:val="center"/>
        <w:rPr>
          <w:rFonts w:ascii="Times New Roman" w:hAnsi="Times New Roman" w:cs="Times New Roman"/>
          <w:sz w:val="24"/>
          <w:szCs w:val="24"/>
          <w:u w:val="single"/>
        </w:rPr>
      </w:pPr>
      <w:r>
        <w:rPr>
          <w:rFonts w:ascii="Times New Roman" w:hAnsi="Times New Roman" w:cs="Times New Roman"/>
          <w:sz w:val="24"/>
          <w:szCs w:val="24"/>
          <w:u w:val="single"/>
        </w:rPr>
        <w:t>Teaching the Long Eighteenth-Century Literature Survey as Public Humanities</w:t>
      </w:r>
    </w:p>
    <w:p w14:paraId="262D5963" w14:textId="77777777" w:rsidR="00CF3A60" w:rsidRDefault="00CF3A60" w:rsidP="00CF3A60">
      <w:pPr>
        <w:rPr>
          <w:rFonts w:ascii="Times New Roman" w:hAnsi="Times New Roman" w:cs="Times New Roman"/>
          <w:sz w:val="24"/>
          <w:szCs w:val="24"/>
          <w:u w:val="single"/>
        </w:rPr>
      </w:pPr>
    </w:p>
    <w:p w14:paraId="0F792C7F" w14:textId="77777777" w:rsidR="00496D04" w:rsidRDefault="00CF3A60" w:rsidP="00C22C7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2022 Spring, I threw out – with plenty of trepidation – my traditional syllabus of the E425 </w:t>
      </w:r>
      <w:r>
        <w:rPr>
          <w:rFonts w:ascii="Times New Roman" w:hAnsi="Times New Roman" w:cs="Times New Roman"/>
          <w:i/>
          <w:iCs/>
          <w:sz w:val="24"/>
          <w:szCs w:val="24"/>
        </w:rPr>
        <w:t>Restoration and Eighteenth Century Literature</w:t>
      </w:r>
      <w:r>
        <w:rPr>
          <w:rFonts w:ascii="Times New Roman" w:hAnsi="Times New Roman" w:cs="Times New Roman"/>
          <w:sz w:val="24"/>
          <w:szCs w:val="24"/>
        </w:rPr>
        <w:t xml:space="preserve"> course at Colorado State University and tried something new. Spurred by </w:t>
      </w:r>
      <w:r>
        <w:rPr>
          <w:rFonts w:ascii="Times New Roman" w:hAnsi="Times New Roman" w:cs="Times New Roman"/>
          <w:sz w:val="24"/>
          <w:szCs w:val="24"/>
        </w:rPr>
        <w:t xml:space="preserve">department meetings </w:t>
      </w:r>
      <w:r>
        <w:rPr>
          <w:rFonts w:ascii="Times New Roman" w:hAnsi="Times New Roman" w:cs="Times New Roman"/>
          <w:sz w:val="24"/>
          <w:szCs w:val="24"/>
        </w:rPr>
        <w:t xml:space="preserve">about the ‘Crisis in the Humanities,’ the ghostly but persistent echo of the word “relatability” in the hallways, and </w:t>
      </w:r>
      <w:r>
        <w:rPr>
          <w:rFonts w:ascii="Times New Roman" w:hAnsi="Times New Roman" w:cs="Times New Roman"/>
          <w:sz w:val="24"/>
          <w:szCs w:val="24"/>
        </w:rPr>
        <w:t xml:space="preserve">the threat of </w:t>
      </w:r>
      <w:r>
        <w:rPr>
          <w:rFonts w:ascii="Times New Roman" w:hAnsi="Times New Roman" w:cs="Times New Roman"/>
          <w:sz w:val="24"/>
          <w:szCs w:val="24"/>
        </w:rPr>
        <w:t>declining enrollments in the courses</w:t>
      </w:r>
      <w:r w:rsidR="00E3139B">
        <w:rPr>
          <w:rFonts w:ascii="Times New Roman" w:hAnsi="Times New Roman" w:cs="Times New Roman"/>
          <w:sz w:val="24"/>
          <w:szCs w:val="24"/>
        </w:rPr>
        <w:t xml:space="preserve">, I threw out my old favorites from </w:t>
      </w:r>
      <w:r w:rsidR="00E3139B">
        <w:rPr>
          <w:rFonts w:ascii="Times New Roman" w:hAnsi="Times New Roman" w:cs="Times New Roman"/>
          <w:i/>
          <w:iCs/>
          <w:sz w:val="24"/>
          <w:szCs w:val="24"/>
        </w:rPr>
        <w:t xml:space="preserve">MacFlecknoe </w:t>
      </w:r>
      <w:r w:rsidR="00E3139B">
        <w:rPr>
          <w:rFonts w:ascii="Times New Roman" w:hAnsi="Times New Roman" w:cs="Times New Roman"/>
          <w:sz w:val="24"/>
          <w:szCs w:val="24"/>
        </w:rPr>
        <w:t xml:space="preserve">to </w:t>
      </w:r>
      <w:r w:rsidR="00E3139B">
        <w:rPr>
          <w:rFonts w:ascii="Times New Roman" w:hAnsi="Times New Roman" w:cs="Times New Roman"/>
          <w:i/>
          <w:iCs/>
          <w:sz w:val="24"/>
          <w:szCs w:val="24"/>
        </w:rPr>
        <w:t>The School for Scandal</w:t>
      </w:r>
      <w:r w:rsidR="00E3139B">
        <w:rPr>
          <w:rFonts w:ascii="Times New Roman" w:hAnsi="Times New Roman" w:cs="Times New Roman"/>
          <w:sz w:val="24"/>
          <w:szCs w:val="24"/>
        </w:rPr>
        <w:t>. My course had been like the rotating tap beer</w:t>
      </w:r>
      <w:r w:rsidR="0014024E">
        <w:rPr>
          <w:rFonts w:ascii="Times New Roman" w:hAnsi="Times New Roman" w:cs="Times New Roman"/>
          <w:sz w:val="24"/>
          <w:szCs w:val="24"/>
        </w:rPr>
        <w:t xml:space="preserve"> menu in our local (wonderful!) breweries – always offering a selection of lagers, porters, IPAs, and ales though the specific beers each month might be different. So I had the satiric poems, a play from the Restoration and one from the late eighteenth century, fiction by Behn and/or Haywood, </w:t>
      </w:r>
      <w:r w:rsidR="004E1F5D">
        <w:rPr>
          <w:rFonts w:ascii="Times New Roman" w:hAnsi="Times New Roman" w:cs="Times New Roman"/>
          <w:sz w:val="24"/>
          <w:szCs w:val="24"/>
        </w:rPr>
        <w:t xml:space="preserve">a gothic novel, </w:t>
      </w:r>
      <w:r w:rsidR="0014024E">
        <w:rPr>
          <w:rFonts w:ascii="Times New Roman" w:hAnsi="Times New Roman" w:cs="Times New Roman"/>
          <w:sz w:val="24"/>
          <w:szCs w:val="24"/>
        </w:rPr>
        <w:t xml:space="preserve">and something by Defoe / Richardson / Fielding </w:t>
      </w:r>
      <w:r w:rsidR="004E1F5D">
        <w:rPr>
          <w:rFonts w:ascii="Times New Roman" w:hAnsi="Times New Roman" w:cs="Times New Roman"/>
          <w:sz w:val="24"/>
          <w:szCs w:val="24"/>
        </w:rPr>
        <w:t xml:space="preserve">et. al. though individual works offered might differ. Pivoting from a focus on the literary period, I turned towards the students and the conversations they might like to have in the classroom. </w:t>
      </w:r>
      <w:r w:rsidR="003959D5">
        <w:rPr>
          <w:rFonts w:ascii="Times New Roman" w:hAnsi="Times New Roman" w:cs="Times New Roman"/>
          <w:sz w:val="24"/>
          <w:szCs w:val="24"/>
        </w:rPr>
        <w:t>I also wanted to offer writing assignments that offered more public-facing</w:t>
      </w:r>
      <w:r w:rsidR="00496D04">
        <w:rPr>
          <w:rFonts w:ascii="Times New Roman" w:hAnsi="Times New Roman" w:cs="Times New Roman"/>
          <w:sz w:val="24"/>
          <w:szCs w:val="24"/>
        </w:rPr>
        <w:t xml:space="preserve"> opportunities. A sample of the readings and assignments for either incorporating a Public Humanities assignment in an eighteenth-century course or restructuring an entire course are provided below. </w:t>
      </w:r>
    </w:p>
    <w:p w14:paraId="1CC1C00D" w14:textId="4FF17F86" w:rsidR="00496D04" w:rsidRDefault="00496D04" w:rsidP="00496D0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14:paraId="2B496788" w14:textId="26A8F037" w:rsidR="00C22C74" w:rsidRDefault="003959D5" w:rsidP="00C22C7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044B7A">
        <w:rPr>
          <w:rFonts w:ascii="Times New Roman" w:hAnsi="Times New Roman" w:cs="Times New Roman"/>
          <w:sz w:val="24"/>
          <w:szCs w:val="24"/>
        </w:rPr>
        <w:t xml:space="preserve"> Using the idea of ‘strategic presentism’ and learning from colleagues who have been doing the important work of making eighteenth-century literature “relatable” to undergraduate students, I identified three </w:t>
      </w:r>
      <w:r w:rsidR="004E1F5D">
        <w:rPr>
          <w:rFonts w:ascii="Times New Roman" w:hAnsi="Times New Roman" w:cs="Times New Roman"/>
          <w:sz w:val="24"/>
          <w:szCs w:val="24"/>
        </w:rPr>
        <w:t xml:space="preserve">topics </w:t>
      </w:r>
      <w:r w:rsidR="00C22C74">
        <w:rPr>
          <w:rFonts w:ascii="Times New Roman" w:hAnsi="Times New Roman" w:cs="Times New Roman"/>
          <w:sz w:val="24"/>
          <w:szCs w:val="24"/>
        </w:rPr>
        <w:t>that are already being debated in contemporary culture</w:t>
      </w:r>
      <w:r w:rsidR="00044B7A">
        <w:rPr>
          <w:rFonts w:ascii="Times New Roman" w:hAnsi="Times New Roman" w:cs="Times New Roman"/>
          <w:sz w:val="24"/>
          <w:szCs w:val="24"/>
        </w:rPr>
        <w:t xml:space="preserve"> with the plan of u</w:t>
      </w:r>
      <w:r w:rsidR="00C22C74">
        <w:rPr>
          <w:rFonts w:ascii="Times New Roman" w:hAnsi="Times New Roman" w:cs="Times New Roman"/>
          <w:sz w:val="24"/>
          <w:szCs w:val="24"/>
        </w:rPr>
        <w:t xml:space="preserve">sing eighteenth-century writings along with their specific socio-historical context to </w:t>
      </w:r>
      <w:r w:rsidR="00C22C74">
        <w:rPr>
          <w:rFonts w:ascii="Times New Roman" w:hAnsi="Times New Roman" w:cs="Times New Roman"/>
          <w:sz w:val="24"/>
          <w:szCs w:val="24"/>
        </w:rPr>
        <w:lastRenderedPageBreak/>
        <w:t>engage in those discussions.</w:t>
      </w:r>
      <w:r w:rsidR="002778BD">
        <w:rPr>
          <w:rStyle w:val="EndnoteReference"/>
          <w:rFonts w:ascii="Times New Roman" w:hAnsi="Times New Roman" w:cs="Times New Roman"/>
          <w:sz w:val="24"/>
          <w:szCs w:val="24"/>
        </w:rPr>
        <w:endnoteReference w:id="1"/>
      </w:r>
      <w:r w:rsidR="00C22C74">
        <w:rPr>
          <w:rFonts w:ascii="Times New Roman" w:hAnsi="Times New Roman" w:cs="Times New Roman"/>
          <w:sz w:val="24"/>
          <w:szCs w:val="24"/>
        </w:rPr>
        <w:t xml:space="preserve"> </w:t>
      </w:r>
      <w:r w:rsidR="00044B7A">
        <w:rPr>
          <w:rFonts w:ascii="Times New Roman" w:hAnsi="Times New Roman" w:cs="Times New Roman"/>
          <w:sz w:val="24"/>
          <w:szCs w:val="24"/>
        </w:rPr>
        <w:t>It</w:t>
      </w:r>
      <w:r w:rsidR="00C22C74">
        <w:rPr>
          <w:rFonts w:ascii="Times New Roman" w:hAnsi="Times New Roman" w:cs="Times New Roman"/>
          <w:sz w:val="24"/>
          <w:szCs w:val="24"/>
        </w:rPr>
        <w:t xml:space="preserve"> will surprise no one that two of the </w:t>
      </w:r>
      <w:r w:rsidR="00044B7A">
        <w:rPr>
          <w:rFonts w:ascii="Times New Roman" w:hAnsi="Times New Roman" w:cs="Times New Roman"/>
          <w:sz w:val="24"/>
          <w:szCs w:val="24"/>
        </w:rPr>
        <w:t xml:space="preserve">three </w:t>
      </w:r>
      <w:r w:rsidR="00C22C74">
        <w:rPr>
          <w:rFonts w:ascii="Times New Roman" w:hAnsi="Times New Roman" w:cs="Times New Roman"/>
          <w:sz w:val="24"/>
          <w:szCs w:val="24"/>
        </w:rPr>
        <w:t xml:space="preserve">units </w:t>
      </w:r>
      <w:r w:rsidR="00044B7A">
        <w:rPr>
          <w:rFonts w:ascii="Times New Roman" w:hAnsi="Times New Roman" w:cs="Times New Roman"/>
          <w:sz w:val="24"/>
          <w:szCs w:val="24"/>
        </w:rPr>
        <w:t xml:space="preserve">in my course </w:t>
      </w:r>
      <w:r w:rsidR="00C22C74">
        <w:rPr>
          <w:rFonts w:ascii="Times New Roman" w:hAnsi="Times New Roman" w:cs="Times New Roman"/>
          <w:sz w:val="24"/>
          <w:szCs w:val="24"/>
        </w:rPr>
        <w:t>were “</w:t>
      </w:r>
      <w:r w:rsidR="00C22C74" w:rsidRPr="00C22C74">
        <w:rPr>
          <w:rFonts w:ascii="Times New Roman" w:hAnsi="Times New Roman" w:cs="Times New Roman"/>
          <w:sz w:val="24"/>
          <w:szCs w:val="24"/>
        </w:rPr>
        <w:t>Sex and Sexualities"</w:t>
      </w:r>
      <w:r w:rsidR="00C22C74">
        <w:rPr>
          <w:rFonts w:ascii="Times New Roman" w:hAnsi="Times New Roman" w:cs="Times New Roman"/>
          <w:sz w:val="24"/>
          <w:szCs w:val="24"/>
        </w:rPr>
        <w:t xml:space="preserve"> and</w:t>
      </w:r>
      <w:r w:rsidR="00C22C74" w:rsidRPr="00C22C74">
        <w:rPr>
          <w:rFonts w:ascii="Times New Roman" w:hAnsi="Times New Roman" w:cs="Times New Roman"/>
          <w:sz w:val="24"/>
          <w:szCs w:val="24"/>
        </w:rPr>
        <w:t xml:space="preserve"> "Empire, Race, and Slavery</w:t>
      </w:r>
      <w:r w:rsidR="00C22C74">
        <w:rPr>
          <w:rFonts w:ascii="Times New Roman" w:hAnsi="Times New Roman" w:cs="Times New Roman"/>
          <w:sz w:val="24"/>
          <w:szCs w:val="24"/>
        </w:rPr>
        <w:t>.</w:t>
      </w:r>
      <w:r w:rsidR="00C22C74" w:rsidRPr="00C22C74">
        <w:rPr>
          <w:rFonts w:ascii="Times New Roman" w:hAnsi="Times New Roman" w:cs="Times New Roman"/>
          <w:sz w:val="24"/>
          <w:szCs w:val="24"/>
        </w:rPr>
        <w:t>"</w:t>
      </w:r>
      <w:r w:rsidR="00C22C74">
        <w:rPr>
          <w:rFonts w:ascii="Times New Roman" w:hAnsi="Times New Roman" w:cs="Times New Roman"/>
          <w:sz w:val="24"/>
          <w:szCs w:val="24"/>
        </w:rPr>
        <w:t xml:space="preserve"> The third unit, that</w:t>
      </w:r>
      <w:r w:rsidR="00EF7301">
        <w:rPr>
          <w:rFonts w:ascii="Times New Roman" w:hAnsi="Times New Roman" w:cs="Times New Roman"/>
          <w:sz w:val="24"/>
          <w:szCs w:val="24"/>
        </w:rPr>
        <w:t xml:space="preserve"> generated the riches</w:t>
      </w:r>
      <w:r w:rsidR="00044B7A">
        <w:rPr>
          <w:rFonts w:ascii="Times New Roman" w:hAnsi="Times New Roman" w:cs="Times New Roman"/>
          <w:sz w:val="24"/>
          <w:szCs w:val="24"/>
        </w:rPr>
        <w:t>t</w:t>
      </w:r>
      <w:r w:rsidR="00EF7301">
        <w:rPr>
          <w:rFonts w:ascii="Times New Roman" w:hAnsi="Times New Roman" w:cs="Times New Roman"/>
          <w:sz w:val="24"/>
          <w:szCs w:val="24"/>
        </w:rPr>
        <w:t xml:space="preserve"> and most thorny discussions in class – and that I found personally most eye-opening – was a unit on “Politics and Comedy.” </w:t>
      </w:r>
      <w:r w:rsidR="00496D04">
        <w:rPr>
          <w:rFonts w:ascii="Times New Roman" w:hAnsi="Times New Roman" w:cs="Times New Roman"/>
          <w:sz w:val="24"/>
          <w:szCs w:val="24"/>
        </w:rPr>
        <w:t>Here is an overview of this unit</w:t>
      </w:r>
      <w:r w:rsidR="00EC59B0">
        <w:rPr>
          <w:rFonts w:ascii="Times New Roman" w:hAnsi="Times New Roman" w:cs="Times New Roman"/>
          <w:sz w:val="24"/>
          <w:szCs w:val="24"/>
        </w:rPr>
        <w:t>. Steps 1-4 focus on readings and in-class activities; Steps 5 and 6 identify the written Public Humanities assignments associated with the materials we discussed in class</w:t>
      </w:r>
      <w:r w:rsidR="00496D04">
        <w:rPr>
          <w:rFonts w:ascii="Times New Roman" w:hAnsi="Times New Roman" w:cs="Times New Roman"/>
          <w:sz w:val="24"/>
          <w:szCs w:val="24"/>
        </w:rPr>
        <w:t xml:space="preserve"> </w:t>
      </w:r>
    </w:p>
    <w:p w14:paraId="5E3C81A2" w14:textId="77777777" w:rsidR="00496D04" w:rsidRPr="00496D04" w:rsidRDefault="00496D04" w:rsidP="00496D04">
      <w:pPr>
        <w:spacing w:line="480" w:lineRule="auto"/>
        <w:jc w:val="center"/>
        <w:rPr>
          <w:rFonts w:ascii="Times New Roman" w:hAnsi="Times New Roman" w:cs="Times New Roman"/>
          <w:b/>
          <w:bCs/>
          <w:sz w:val="24"/>
          <w:szCs w:val="24"/>
        </w:rPr>
      </w:pPr>
      <w:r w:rsidRPr="00496D04">
        <w:rPr>
          <w:rFonts w:ascii="Times New Roman" w:hAnsi="Times New Roman" w:cs="Times New Roman"/>
          <w:b/>
          <w:bCs/>
          <w:sz w:val="24"/>
          <w:szCs w:val="24"/>
        </w:rPr>
        <w:t>Politics and Comedy Unit</w:t>
      </w:r>
    </w:p>
    <w:p w14:paraId="793E0455" w14:textId="56E5661E" w:rsidR="00496D04" w:rsidRDefault="00496D04" w:rsidP="00496D0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(Restoration – Exclusion Crisis and rise of party </w:t>
      </w:r>
      <w:r>
        <w:rPr>
          <w:rFonts w:ascii="Times New Roman" w:hAnsi="Times New Roman" w:cs="Times New Roman"/>
          <w:sz w:val="24"/>
          <w:szCs w:val="24"/>
        </w:rPr>
        <w:t>politics</w:t>
      </w:r>
      <w:r>
        <w:rPr>
          <w:rFonts w:ascii="Times New Roman" w:hAnsi="Times New Roman" w:cs="Times New Roman"/>
          <w:sz w:val="24"/>
          <w:szCs w:val="24"/>
        </w:rPr>
        <w:t xml:space="preserve"> – “Glorious” Revolution):</w:t>
      </w:r>
    </w:p>
    <w:p w14:paraId="4E742756" w14:textId="77777777" w:rsidR="00496D04" w:rsidRDefault="00496D04" w:rsidP="00496D04">
      <w:pPr>
        <w:spacing w:line="480" w:lineRule="auto"/>
        <w:rPr>
          <w:rFonts w:ascii="Times New Roman" w:hAnsi="Times New Roman" w:cs="Times New Roman"/>
          <w:sz w:val="24"/>
          <w:szCs w:val="24"/>
          <w:u w:val="single"/>
        </w:rPr>
      </w:pPr>
      <w:r w:rsidRPr="00496D04">
        <w:rPr>
          <w:rFonts w:ascii="Times New Roman" w:hAnsi="Times New Roman" w:cs="Times New Roman"/>
          <w:sz w:val="24"/>
          <w:szCs w:val="24"/>
          <w:u w:val="single"/>
        </w:rPr>
        <w:t>Step 1</w:t>
      </w:r>
      <w:r>
        <w:rPr>
          <w:rFonts w:ascii="Times New Roman" w:hAnsi="Times New Roman" w:cs="Times New Roman"/>
          <w:sz w:val="24"/>
          <w:szCs w:val="24"/>
          <w:u w:val="single"/>
        </w:rPr>
        <w:t>.</w:t>
      </w:r>
      <w:r w:rsidRPr="00496D04">
        <w:rPr>
          <w:rFonts w:ascii="Times New Roman" w:hAnsi="Times New Roman" w:cs="Times New Roman"/>
          <w:sz w:val="24"/>
          <w:szCs w:val="24"/>
          <w:u w:val="single"/>
        </w:rPr>
        <w:t xml:space="preserve"> Foundation</w:t>
      </w:r>
      <w:r>
        <w:rPr>
          <w:rFonts w:ascii="Times New Roman" w:hAnsi="Times New Roman" w:cs="Times New Roman"/>
          <w:sz w:val="24"/>
          <w:szCs w:val="24"/>
          <w:u w:val="single"/>
        </w:rPr>
        <w:t>.</w:t>
      </w:r>
    </w:p>
    <w:p w14:paraId="5B392F48" w14:textId="64FF1D44" w:rsidR="00496D04" w:rsidRPr="00496D04" w:rsidRDefault="00496D04" w:rsidP="00496D04">
      <w:pPr>
        <w:spacing w:line="480" w:lineRule="auto"/>
        <w:rPr>
          <w:rFonts w:ascii="Times New Roman" w:hAnsi="Times New Roman" w:cs="Times New Roman"/>
          <w:i/>
          <w:iCs/>
          <w:sz w:val="24"/>
          <w:szCs w:val="24"/>
        </w:rPr>
      </w:pPr>
      <w:r w:rsidRPr="00496D04">
        <w:rPr>
          <w:rFonts w:ascii="Times New Roman" w:hAnsi="Times New Roman" w:cs="Times New Roman"/>
          <w:i/>
          <w:iCs/>
          <w:sz w:val="24"/>
          <w:szCs w:val="24"/>
        </w:rPr>
        <w:t>Set up the political/historical context</w:t>
      </w:r>
      <w:r w:rsidRPr="00496D04">
        <w:rPr>
          <w:rFonts w:ascii="Times New Roman" w:hAnsi="Times New Roman" w:cs="Times New Roman"/>
          <w:i/>
          <w:iCs/>
          <w:sz w:val="24"/>
          <w:szCs w:val="24"/>
        </w:rPr>
        <w:t xml:space="preserve"> </w:t>
      </w:r>
    </w:p>
    <w:p w14:paraId="3BD7C77B" w14:textId="32F58EFD" w:rsidR="00496D04" w:rsidRDefault="00496D04" w:rsidP="00496D04">
      <w:pPr>
        <w:spacing w:line="480" w:lineRule="auto"/>
        <w:rPr>
          <w:rFonts w:ascii="Times New Roman" w:hAnsi="Times New Roman" w:cs="Times New Roman"/>
          <w:sz w:val="24"/>
          <w:szCs w:val="24"/>
        </w:rPr>
      </w:pPr>
      <w:r>
        <w:rPr>
          <w:rFonts w:ascii="Times New Roman" w:hAnsi="Times New Roman" w:cs="Times New Roman"/>
          <w:sz w:val="24"/>
          <w:szCs w:val="24"/>
        </w:rPr>
        <w:t xml:space="preserve">Foundational basics of politics in the period using in-class lectures with overheads and powerpoints. Students are quizzed on each topic via Canvas quizzes (short essay option) to confirm their understanding of the foundational historical/political contexts. Additional quiz preparation materials </w:t>
      </w:r>
      <w:r>
        <w:rPr>
          <w:rFonts w:ascii="Times New Roman" w:hAnsi="Times New Roman" w:cs="Times New Roman"/>
          <w:sz w:val="24"/>
          <w:szCs w:val="24"/>
        </w:rPr>
        <w:t>were provided</w:t>
      </w:r>
      <w:r>
        <w:rPr>
          <w:rFonts w:ascii="Times New Roman" w:hAnsi="Times New Roman" w:cs="Times New Roman"/>
          <w:sz w:val="24"/>
          <w:szCs w:val="24"/>
        </w:rPr>
        <w:t xml:space="preserve"> such as photocopies of introductions or headnotes from eighteenth-century literary anthologies such as the Longman, Norton, or Broadview, encyclopedias, as well as more reliable non-scholarly sources. (For example, the BBC has a fine page on Titus Oates and the Exclusion Crisis with links to further resources </w:t>
      </w:r>
      <w:hyperlink r:id="rId8" w:history="1">
        <w:r w:rsidRPr="00890F44">
          <w:rPr>
            <w:rStyle w:val="Hyperlink"/>
            <w:rFonts w:ascii="Times New Roman" w:hAnsi="Times New Roman" w:cs="Times New Roman"/>
            <w:sz w:val="24"/>
            <w:szCs w:val="24"/>
          </w:rPr>
          <w:t>https://www.bbc.co.uk/programmes/b079rbcj</w:t>
        </w:r>
      </w:hyperlink>
      <w:r>
        <w:rPr>
          <w:rFonts w:ascii="Times New Roman" w:hAnsi="Times New Roman" w:cs="Times New Roman"/>
          <w:sz w:val="24"/>
          <w:szCs w:val="24"/>
        </w:rPr>
        <w:t xml:space="preserve"> ) </w:t>
      </w:r>
    </w:p>
    <w:p w14:paraId="600C89DB" w14:textId="57442DEE" w:rsidR="00496D04" w:rsidRDefault="00496D04" w:rsidP="00496D04">
      <w:pPr>
        <w:spacing w:line="480" w:lineRule="auto"/>
        <w:rPr>
          <w:rFonts w:ascii="Times New Roman" w:hAnsi="Times New Roman" w:cs="Times New Roman"/>
          <w:sz w:val="24"/>
          <w:szCs w:val="24"/>
        </w:rPr>
      </w:pPr>
      <w:r>
        <w:rPr>
          <w:rFonts w:ascii="Times New Roman" w:hAnsi="Times New Roman" w:cs="Times New Roman"/>
          <w:sz w:val="24"/>
          <w:szCs w:val="24"/>
        </w:rPr>
        <w:t xml:space="preserve">Topics/ </w:t>
      </w:r>
      <w:r>
        <w:rPr>
          <w:rFonts w:ascii="Times New Roman" w:hAnsi="Times New Roman" w:cs="Times New Roman"/>
          <w:sz w:val="24"/>
          <w:szCs w:val="24"/>
        </w:rPr>
        <w:t>Events around which the unit was structured</w:t>
      </w:r>
      <w:r>
        <w:rPr>
          <w:rFonts w:ascii="Times New Roman" w:hAnsi="Times New Roman" w:cs="Times New Roman"/>
          <w:sz w:val="24"/>
          <w:szCs w:val="24"/>
        </w:rPr>
        <w:t>:</w:t>
      </w:r>
    </w:p>
    <w:p w14:paraId="5C117E08" w14:textId="77777777" w:rsidR="00496D04" w:rsidRPr="003534F9" w:rsidRDefault="00496D04" w:rsidP="00496D04">
      <w:pPr>
        <w:pStyle w:val="ListParagraph"/>
        <w:numPr>
          <w:ilvl w:val="0"/>
          <w:numId w:val="2"/>
        </w:numPr>
        <w:spacing w:line="480" w:lineRule="auto"/>
        <w:rPr>
          <w:rFonts w:ascii="Times New Roman" w:hAnsi="Times New Roman" w:cs="Times New Roman"/>
          <w:sz w:val="24"/>
          <w:szCs w:val="24"/>
        </w:rPr>
      </w:pPr>
      <w:r w:rsidRPr="003534F9">
        <w:rPr>
          <w:rFonts w:ascii="Times New Roman" w:hAnsi="Times New Roman" w:cs="Times New Roman"/>
          <w:sz w:val="24"/>
          <w:szCs w:val="24"/>
        </w:rPr>
        <w:t>Charles I regicide, Commonwealth era, Restoration of Charles II</w:t>
      </w:r>
    </w:p>
    <w:p w14:paraId="261CF331" w14:textId="77777777" w:rsidR="00496D04" w:rsidRDefault="00496D04" w:rsidP="00496D0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Exclusion Crisis and emergence of political parties.</w:t>
      </w:r>
    </w:p>
    <w:p w14:paraId="3FAA6310" w14:textId="77777777" w:rsidR="00496D04" w:rsidRPr="003534F9" w:rsidRDefault="00496D04" w:rsidP="00496D0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1688 Revolution </w:t>
      </w:r>
    </w:p>
    <w:p w14:paraId="06A72280" w14:textId="77777777" w:rsidR="00496D04" w:rsidRDefault="00496D04" w:rsidP="00496D04">
      <w:pPr>
        <w:spacing w:line="480" w:lineRule="auto"/>
        <w:rPr>
          <w:rFonts w:ascii="Times New Roman" w:hAnsi="Times New Roman" w:cs="Times New Roman"/>
          <w:sz w:val="24"/>
          <w:szCs w:val="24"/>
        </w:rPr>
      </w:pPr>
    </w:p>
    <w:p w14:paraId="7D0727A9" w14:textId="77777777" w:rsidR="00496D04" w:rsidRDefault="00496D04" w:rsidP="00496D04">
      <w:pPr>
        <w:spacing w:line="480" w:lineRule="auto"/>
        <w:rPr>
          <w:rFonts w:ascii="Times New Roman" w:hAnsi="Times New Roman" w:cs="Times New Roman"/>
          <w:sz w:val="24"/>
          <w:szCs w:val="24"/>
          <w:u w:val="single"/>
        </w:rPr>
      </w:pPr>
      <w:r w:rsidRPr="00496D04">
        <w:rPr>
          <w:rFonts w:ascii="Times New Roman" w:hAnsi="Times New Roman" w:cs="Times New Roman"/>
          <w:sz w:val="24"/>
          <w:szCs w:val="24"/>
          <w:u w:val="single"/>
        </w:rPr>
        <w:t>Step 2</w:t>
      </w:r>
      <w:r w:rsidRPr="00496D04">
        <w:rPr>
          <w:rFonts w:ascii="Times New Roman" w:hAnsi="Times New Roman" w:cs="Times New Roman"/>
          <w:sz w:val="24"/>
          <w:szCs w:val="24"/>
          <w:u w:val="single"/>
        </w:rPr>
        <w:t>.</w:t>
      </w:r>
      <w:r w:rsidRPr="00496D04">
        <w:rPr>
          <w:rFonts w:ascii="Times New Roman" w:hAnsi="Times New Roman" w:cs="Times New Roman"/>
          <w:sz w:val="24"/>
          <w:szCs w:val="24"/>
          <w:u w:val="single"/>
        </w:rPr>
        <w:t xml:space="preserve"> Literary Study</w:t>
      </w:r>
    </w:p>
    <w:p w14:paraId="54E33921" w14:textId="2EE0B186" w:rsidR="00496D04" w:rsidRPr="00496D04" w:rsidRDefault="00496D04" w:rsidP="00496D04">
      <w:pPr>
        <w:spacing w:line="480" w:lineRule="auto"/>
        <w:rPr>
          <w:rFonts w:ascii="Times New Roman" w:hAnsi="Times New Roman" w:cs="Times New Roman"/>
          <w:i/>
          <w:iCs/>
          <w:sz w:val="24"/>
          <w:szCs w:val="24"/>
        </w:rPr>
      </w:pPr>
      <w:r w:rsidRPr="00496D04">
        <w:rPr>
          <w:rFonts w:ascii="Times New Roman" w:hAnsi="Times New Roman" w:cs="Times New Roman"/>
          <w:i/>
          <w:iCs/>
          <w:sz w:val="24"/>
          <w:szCs w:val="24"/>
        </w:rPr>
        <w:t xml:space="preserve"> In class reading/discussion of comic texts (dramatic and verse satires) engaging with the political situation.</w:t>
      </w:r>
    </w:p>
    <w:p w14:paraId="2C137C68" w14:textId="40CC0E63" w:rsidR="00496D04" w:rsidRDefault="00496D04" w:rsidP="00496D04">
      <w:pPr>
        <w:spacing w:line="480" w:lineRule="auto"/>
        <w:rPr>
          <w:rFonts w:ascii="Times New Roman" w:hAnsi="Times New Roman" w:cs="Times New Roman"/>
          <w:sz w:val="24"/>
          <w:szCs w:val="24"/>
        </w:rPr>
      </w:pPr>
      <w:r w:rsidRPr="003C3A14">
        <w:rPr>
          <w:rFonts w:ascii="Times New Roman" w:hAnsi="Times New Roman" w:cs="Times New Roman"/>
          <w:sz w:val="24"/>
          <w:szCs w:val="24"/>
        </w:rPr>
        <w:t>Topic (i) - Charles I regicide, Commonwealth era, Restoration of Charles II</w:t>
      </w:r>
      <w:r>
        <w:rPr>
          <w:rFonts w:ascii="Times New Roman" w:hAnsi="Times New Roman" w:cs="Times New Roman"/>
          <w:sz w:val="24"/>
          <w:szCs w:val="24"/>
        </w:rPr>
        <w:t xml:space="preserve"> can be followed by Restoration comedies such </w:t>
      </w:r>
      <w:r>
        <w:rPr>
          <w:rFonts w:ascii="Times New Roman" w:hAnsi="Times New Roman" w:cs="Times New Roman"/>
          <w:i/>
          <w:iCs/>
          <w:sz w:val="24"/>
          <w:szCs w:val="24"/>
        </w:rPr>
        <w:t xml:space="preserve">The Committee </w:t>
      </w:r>
      <w:r>
        <w:rPr>
          <w:rFonts w:ascii="Times New Roman" w:hAnsi="Times New Roman" w:cs="Times New Roman"/>
          <w:sz w:val="24"/>
          <w:szCs w:val="24"/>
        </w:rPr>
        <w:t xml:space="preserve">by Robert Howard or even more canonical comedies such as Behn’s </w:t>
      </w:r>
      <w:r>
        <w:rPr>
          <w:rFonts w:ascii="Times New Roman" w:hAnsi="Times New Roman" w:cs="Times New Roman"/>
          <w:i/>
          <w:iCs/>
          <w:sz w:val="24"/>
          <w:szCs w:val="24"/>
        </w:rPr>
        <w:t xml:space="preserve">The Rover. </w:t>
      </w:r>
      <w:r>
        <w:rPr>
          <w:rFonts w:ascii="Times New Roman" w:hAnsi="Times New Roman" w:cs="Times New Roman"/>
          <w:sz w:val="24"/>
          <w:szCs w:val="24"/>
        </w:rPr>
        <w:t xml:space="preserve">Douglas Canfield’s “Introduction” from </w:t>
      </w:r>
      <w:r>
        <w:rPr>
          <w:rFonts w:ascii="Times New Roman" w:hAnsi="Times New Roman" w:cs="Times New Roman"/>
          <w:i/>
          <w:iCs/>
          <w:sz w:val="24"/>
          <w:szCs w:val="24"/>
        </w:rPr>
        <w:t>Tricksters and Estates</w:t>
      </w:r>
      <w:r>
        <w:rPr>
          <w:rFonts w:ascii="Times New Roman" w:hAnsi="Times New Roman" w:cs="Times New Roman"/>
          <w:sz w:val="24"/>
          <w:szCs w:val="24"/>
        </w:rPr>
        <w:t xml:space="preserve"> offers an easily accessible overview </w:t>
      </w:r>
      <w:r>
        <w:rPr>
          <w:rFonts w:ascii="Times New Roman" w:hAnsi="Times New Roman" w:cs="Times New Roman"/>
          <w:sz w:val="24"/>
          <w:szCs w:val="24"/>
        </w:rPr>
        <w:t>of how</w:t>
      </w:r>
      <w:r>
        <w:rPr>
          <w:rFonts w:ascii="Times New Roman" w:hAnsi="Times New Roman" w:cs="Times New Roman"/>
          <w:sz w:val="24"/>
          <w:szCs w:val="24"/>
        </w:rPr>
        <w:t xml:space="preserve"> Restoration comedies encode political ideology in their sexual plots.</w:t>
      </w:r>
    </w:p>
    <w:p w14:paraId="02987E52" w14:textId="77777777" w:rsidR="00496D04" w:rsidRPr="003B2735" w:rsidRDefault="00496D04" w:rsidP="00496D04">
      <w:pPr>
        <w:spacing w:line="480" w:lineRule="auto"/>
        <w:rPr>
          <w:rFonts w:ascii="Times New Roman" w:hAnsi="Times New Roman" w:cs="Times New Roman"/>
          <w:i/>
          <w:iCs/>
          <w:sz w:val="24"/>
          <w:szCs w:val="24"/>
        </w:rPr>
      </w:pPr>
      <w:r w:rsidRPr="003C3A14">
        <w:rPr>
          <w:rFonts w:ascii="Times New Roman" w:hAnsi="Times New Roman" w:cs="Times New Roman"/>
          <w:sz w:val="24"/>
          <w:szCs w:val="24"/>
        </w:rPr>
        <w:t>Topic (ii) -- The Exclusion Crisis and emergence of political parties</w:t>
      </w:r>
      <w:r>
        <w:rPr>
          <w:rFonts w:ascii="Times New Roman" w:hAnsi="Times New Roman" w:cs="Times New Roman"/>
          <w:sz w:val="24"/>
          <w:szCs w:val="24"/>
        </w:rPr>
        <w:t xml:space="preserve"> – is posited as a period when this sexual rhetoric ratchets up. Party politics and ‘trash talking’ the other side – as in the “cit-cuckolding” comedies such as Edward Ravenscroft’s </w:t>
      </w:r>
      <w:r>
        <w:rPr>
          <w:rFonts w:ascii="Times New Roman" w:hAnsi="Times New Roman" w:cs="Times New Roman"/>
          <w:i/>
          <w:iCs/>
          <w:sz w:val="24"/>
          <w:szCs w:val="24"/>
        </w:rPr>
        <w:t xml:space="preserve">The London </w:t>
      </w:r>
      <w:r w:rsidRPr="003B2735">
        <w:rPr>
          <w:rFonts w:ascii="Times New Roman" w:hAnsi="Times New Roman" w:cs="Times New Roman"/>
          <w:i/>
          <w:iCs/>
          <w:sz w:val="24"/>
          <w:szCs w:val="24"/>
        </w:rPr>
        <w:t>Cuckolds</w:t>
      </w:r>
      <w:r>
        <w:rPr>
          <w:rFonts w:ascii="Times New Roman" w:hAnsi="Times New Roman" w:cs="Times New Roman"/>
          <w:i/>
          <w:iCs/>
          <w:sz w:val="24"/>
          <w:szCs w:val="24"/>
        </w:rPr>
        <w:t xml:space="preserve">. </w:t>
      </w:r>
      <w:r>
        <w:rPr>
          <w:rFonts w:ascii="Times New Roman" w:hAnsi="Times New Roman" w:cs="Times New Roman"/>
          <w:sz w:val="24"/>
          <w:szCs w:val="24"/>
        </w:rPr>
        <w:t xml:space="preserve">John Wilson’s </w:t>
      </w:r>
      <w:r>
        <w:rPr>
          <w:rFonts w:ascii="Times New Roman" w:hAnsi="Times New Roman" w:cs="Times New Roman"/>
          <w:i/>
          <w:iCs/>
          <w:sz w:val="24"/>
          <w:szCs w:val="24"/>
        </w:rPr>
        <w:t>The Court Satire of the Restoration</w:t>
      </w:r>
      <w:r>
        <w:rPr>
          <w:rFonts w:ascii="Times New Roman" w:hAnsi="Times New Roman" w:cs="Times New Roman"/>
          <w:sz w:val="24"/>
          <w:szCs w:val="24"/>
        </w:rPr>
        <w:t xml:space="preserve"> (1976) offers a very useful collection of lewd lampoons created in the context of heightened Whig-Tory animosity and is conveniently available online via the Ohio State Press. As Rochester’s old poems such as “A Satyr on Charles II” and “Signor Dildo” were also re-printed during the Exclusion Crisis as attacks on the Tories, they can be included as examples of how reruns of old comedies can be imbued with new political potential.</w:t>
      </w:r>
    </w:p>
    <w:p w14:paraId="2F32CFC7" w14:textId="77777777" w:rsidR="00496D04" w:rsidRPr="00015E62" w:rsidRDefault="00496D04" w:rsidP="00496D04">
      <w:pPr>
        <w:spacing w:line="480" w:lineRule="auto"/>
        <w:rPr>
          <w:rFonts w:ascii="Times New Roman" w:hAnsi="Times New Roman" w:cs="Times New Roman"/>
          <w:i/>
          <w:iCs/>
          <w:sz w:val="24"/>
          <w:szCs w:val="24"/>
        </w:rPr>
      </w:pPr>
      <w:r w:rsidRPr="00A91116">
        <w:rPr>
          <w:rFonts w:ascii="Times New Roman" w:hAnsi="Times New Roman" w:cs="Times New Roman"/>
          <w:sz w:val="24"/>
          <w:szCs w:val="24"/>
        </w:rPr>
        <w:t xml:space="preserve">Topic (iii) -- The 1688 Revolution </w:t>
      </w:r>
      <w:r>
        <w:rPr>
          <w:rFonts w:ascii="Times New Roman" w:hAnsi="Times New Roman" w:cs="Times New Roman"/>
          <w:sz w:val="24"/>
          <w:szCs w:val="24"/>
        </w:rPr>
        <w:t xml:space="preserve">– includes exploration of Whig comedy. </w:t>
      </w:r>
      <w:r>
        <w:rPr>
          <w:rFonts w:ascii="Times New Roman" w:hAnsi="Times New Roman" w:cs="Times New Roman"/>
          <w:i/>
          <w:iCs/>
          <w:sz w:val="24"/>
          <w:szCs w:val="24"/>
        </w:rPr>
        <w:t xml:space="preserve">The Beau Defeated </w:t>
      </w:r>
      <w:r>
        <w:rPr>
          <w:rFonts w:ascii="Times New Roman" w:hAnsi="Times New Roman" w:cs="Times New Roman"/>
          <w:sz w:val="24"/>
          <w:szCs w:val="24"/>
        </w:rPr>
        <w:t xml:space="preserve">by Mary Pix (1700) and Richard Steele’s </w:t>
      </w:r>
      <w:r>
        <w:rPr>
          <w:rFonts w:ascii="Times New Roman" w:hAnsi="Times New Roman" w:cs="Times New Roman"/>
          <w:i/>
          <w:iCs/>
          <w:sz w:val="24"/>
          <w:szCs w:val="24"/>
        </w:rPr>
        <w:t>The Tender Husband</w:t>
      </w:r>
      <w:r>
        <w:rPr>
          <w:rFonts w:ascii="Times New Roman" w:hAnsi="Times New Roman" w:cs="Times New Roman"/>
          <w:sz w:val="24"/>
          <w:szCs w:val="24"/>
        </w:rPr>
        <w:t xml:space="preserve"> (1705) offer great illustrations of how attitudes to sex, marriage, and money in comedy can align with political party allegiance. </w:t>
      </w:r>
      <w:r>
        <w:rPr>
          <w:rFonts w:ascii="Times New Roman" w:hAnsi="Times New Roman" w:cs="Times New Roman"/>
          <w:sz w:val="24"/>
          <w:szCs w:val="24"/>
        </w:rPr>
        <w:lastRenderedPageBreak/>
        <w:t xml:space="preserve">The contrast between the marital relations in these post-1688 comedies and those of Restoration comedy offer a good opening to talk about current politics and sexual attitudes.  </w:t>
      </w:r>
      <w:r>
        <w:rPr>
          <w:rFonts w:ascii="Times New Roman" w:hAnsi="Times New Roman" w:cs="Times New Roman"/>
          <w:i/>
          <w:iCs/>
          <w:sz w:val="24"/>
          <w:szCs w:val="24"/>
        </w:rPr>
        <w:t xml:space="preserve"> </w:t>
      </w:r>
    </w:p>
    <w:p w14:paraId="066B5C69" w14:textId="6B7984E8" w:rsidR="00496D04" w:rsidRDefault="00496D04" w:rsidP="00496D04">
      <w:pPr>
        <w:spacing w:line="480" w:lineRule="auto"/>
        <w:rPr>
          <w:rFonts w:ascii="Times New Roman" w:hAnsi="Times New Roman" w:cs="Times New Roman"/>
          <w:sz w:val="24"/>
          <w:szCs w:val="24"/>
        </w:rPr>
      </w:pPr>
      <w:r w:rsidRPr="00496D04">
        <w:rPr>
          <w:rFonts w:ascii="Times New Roman" w:hAnsi="Times New Roman" w:cs="Times New Roman"/>
          <w:sz w:val="24"/>
          <w:szCs w:val="24"/>
          <w:u w:val="single"/>
        </w:rPr>
        <w:t>Step 3</w:t>
      </w:r>
      <w:r>
        <w:rPr>
          <w:rFonts w:ascii="Times New Roman" w:hAnsi="Times New Roman" w:cs="Times New Roman"/>
          <w:sz w:val="24"/>
          <w:szCs w:val="24"/>
          <w:u w:val="single"/>
        </w:rPr>
        <w:t>.</w:t>
      </w:r>
      <w:r w:rsidRPr="00496D04">
        <w:rPr>
          <w:rFonts w:ascii="Times New Roman" w:hAnsi="Times New Roman" w:cs="Times New Roman"/>
          <w:sz w:val="24"/>
          <w:szCs w:val="24"/>
          <w:u w:val="single"/>
        </w:rPr>
        <w:t xml:space="preserve"> Big Picture Thinking</w:t>
      </w:r>
      <w:r>
        <w:rPr>
          <w:rFonts w:ascii="Times New Roman" w:hAnsi="Times New Roman" w:cs="Times New Roman"/>
          <w:sz w:val="24"/>
          <w:szCs w:val="24"/>
        </w:rPr>
        <w:t xml:space="preserve"> </w:t>
      </w:r>
    </w:p>
    <w:p w14:paraId="35FEF617" w14:textId="47569BB2" w:rsidR="00496D04" w:rsidRPr="00496D04" w:rsidRDefault="00496D04" w:rsidP="00496D04">
      <w:pPr>
        <w:spacing w:line="480" w:lineRule="auto"/>
        <w:rPr>
          <w:rFonts w:ascii="Times New Roman" w:hAnsi="Times New Roman" w:cs="Times New Roman"/>
          <w:i/>
          <w:iCs/>
          <w:sz w:val="24"/>
          <w:szCs w:val="24"/>
        </w:rPr>
      </w:pPr>
      <w:r w:rsidRPr="00496D04">
        <w:rPr>
          <w:rFonts w:ascii="Times New Roman" w:hAnsi="Times New Roman" w:cs="Times New Roman"/>
          <w:i/>
          <w:iCs/>
          <w:sz w:val="24"/>
          <w:szCs w:val="24"/>
        </w:rPr>
        <w:t>Study scholarly essays as well as popular “light” pieces</w:t>
      </w:r>
      <w:r>
        <w:rPr>
          <w:rFonts w:ascii="Times New Roman" w:hAnsi="Times New Roman" w:cs="Times New Roman"/>
          <w:i/>
          <w:iCs/>
          <w:sz w:val="24"/>
          <w:szCs w:val="24"/>
        </w:rPr>
        <w:t xml:space="preserve"> on</w:t>
      </w:r>
      <w:r w:rsidRPr="00496D04">
        <w:rPr>
          <w:rFonts w:ascii="Times New Roman" w:hAnsi="Times New Roman" w:cs="Times New Roman"/>
          <w:i/>
          <w:iCs/>
          <w:sz w:val="24"/>
          <w:szCs w:val="24"/>
        </w:rPr>
        <w:t xml:space="preserve"> comedy</w:t>
      </w:r>
      <w:r w:rsidR="00EC59B0">
        <w:rPr>
          <w:rFonts w:ascii="Times New Roman" w:hAnsi="Times New Roman" w:cs="Times New Roman"/>
          <w:i/>
          <w:iCs/>
          <w:sz w:val="24"/>
          <w:szCs w:val="24"/>
        </w:rPr>
        <w:t xml:space="preserve"> - politics</w:t>
      </w:r>
      <w:r w:rsidRPr="00496D04">
        <w:rPr>
          <w:rFonts w:ascii="Times New Roman" w:hAnsi="Times New Roman" w:cs="Times New Roman"/>
          <w:i/>
          <w:iCs/>
          <w:sz w:val="24"/>
          <w:szCs w:val="24"/>
        </w:rPr>
        <w:t xml:space="preserve"> interactions.</w:t>
      </w:r>
    </w:p>
    <w:p w14:paraId="11339046" w14:textId="77777777" w:rsidR="00496D04" w:rsidRDefault="00496D04" w:rsidP="00496D04">
      <w:pPr>
        <w:spacing w:line="480" w:lineRule="auto"/>
        <w:rPr>
          <w:rFonts w:ascii="Times New Roman" w:hAnsi="Times New Roman" w:cs="Times New Roman"/>
          <w:sz w:val="24"/>
          <w:szCs w:val="24"/>
        </w:rPr>
      </w:pPr>
      <w:r>
        <w:rPr>
          <w:rFonts w:ascii="Times New Roman" w:hAnsi="Times New Roman" w:cs="Times New Roman"/>
          <w:sz w:val="24"/>
          <w:szCs w:val="24"/>
        </w:rPr>
        <w:t>“</w:t>
      </w:r>
      <w:r w:rsidRPr="00015E62">
        <w:rPr>
          <w:rFonts w:ascii="Times New Roman" w:hAnsi="Times New Roman" w:cs="Times New Roman"/>
          <w:sz w:val="24"/>
          <w:szCs w:val="24"/>
        </w:rPr>
        <w:t>Wit as a Political Weapon: Satirists and Censors</w:t>
      </w:r>
      <w:r>
        <w:rPr>
          <w:rFonts w:ascii="Times New Roman" w:hAnsi="Times New Roman" w:cs="Times New Roman"/>
          <w:sz w:val="24"/>
          <w:szCs w:val="24"/>
        </w:rPr>
        <w:t>” by Leonard Freedman was used to kickstart the conversation about how political comedy works in today’s world across the globe, including authoritarian regimes such as Russia or Syria (</w:t>
      </w:r>
      <w:r w:rsidRPr="00324192">
        <w:rPr>
          <w:rFonts w:ascii="Times New Roman" w:hAnsi="Times New Roman" w:cs="Times New Roman"/>
          <w:i/>
          <w:iCs/>
          <w:sz w:val="24"/>
          <w:szCs w:val="24"/>
        </w:rPr>
        <w:t>Social Research: An International Quarterly</w:t>
      </w:r>
      <w:r w:rsidRPr="00015E62">
        <w:rPr>
          <w:rFonts w:ascii="Times New Roman" w:hAnsi="Times New Roman" w:cs="Times New Roman"/>
          <w:sz w:val="24"/>
          <w:szCs w:val="24"/>
        </w:rPr>
        <w:t>, Volume 79, Number 1, Spring</w:t>
      </w:r>
      <w:r>
        <w:rPr>
          <w:rFonts w:ascii="Times New Roman" w:hAnsi="Times New Roman" w:cs="Times New Roman"/>
          <w:sz w:val="24"/>
          <w:szCs w:val="24"/>
        </w:rPr>
        <w:t xml:space="preserve"> </w:t>
      </w:r>
      <w:r w:rsidRPr="00015E62">
        <w:rPr>
          <w:rFonts w:ascii="Times New Roman" w:hAnsi="Times New Roman" w:cs="Times New Roman"/>
          <w:sz w:val="24"/>
          <w:szCs w:val="24"/>
        </w:rPr>
        <w:t>2012, pp. 87-112</w:t>
      </w:r>
      <w:r>
        <w:rPr>
          <w:rFonts w:ascii="Times New Roman" w:hAnsi="Times New Roman" w:cs="Times New Roman"/>
          <w:sz w:val="24"/>
          <w:szCs w:val="24"/>
        </w:rPr>
        <w:t xml:space="preserve">). </w:t>
      </w:r>
    </w:p>
    <w:p w14:paraId="02327E96" w14:textId="77777777" w:rsidR="00496D04" w:rsidRDefault="00496D04" w:rsidP="00496D04">
      <w:pPr>
        <w:spacing w:line="480" w:lineRule="auto"/>
        <w:rPr>
          <w:rFonts w:ascii="Times New Roman" w:hAnsi="Times New Roman" w:cs="Times New Roman"/>
          <w:sz w:val="24"/>
          <w:szCs w:val="24"/>
        </w:rPr>
      </w:pPr>
      <w:r>
        <w:rPr>
          <w:rFonts w:ascii="Times New Roman" w:hAnsi="Times New Roman" w:cs="Times New Roman"/>
          <w:sz w:val="24"/>
          <w:szCs w:val="24"/>
        </w:rPr>
        <w:t xml:space="preserve">Scholarly essays about current examples of political comedy such as </w:t>
      </w:r>
      <w:r>
        <w:rPr>
          <w:rFonts w:ascii="Times New Roman" w:hAnsi="Times New Roman" w:cs="Times New Roman"/>
          <w:i/>
          <w:iCs/>
          <w:sz w:val="24"/>
          <w:szCs w:val="24"/>
        </w:rPr>
        <w:t>The Daily Show</w:t>
      </w:r>
      <w:r>
        <w:rPr>
          <w:rFonts w:ascii="Times New Roman" w:hAnsi="Times New Roman" w:cs="Times New Roman"/>
          <w:sz w:val="24"/>
          <w:szCs w:val="24"/>
        </w:rPr>
        <w:t xml:space="preserve">, </w:t>
      </w:r>
      <w:r>
        <w:rPr>
          <w:rFonts w:ascii="Times New Roman" w:hAnsi="Times New Roman" w:cs="Times New Roman"/>
          <w:i/>
          <w:iCs/>
          <w:sz w:val="24"/>
          <w:szCs w:val="24"/>
        </w:rPr>
        <w:t>The Colbert Report</w:t>
      </w:r>
      <w:r>
        <w:rPr>
          <w:rFonts w:ascii="Times New Roman" w:hAnsi="Times New Roman" w:cs="Times New Roman"/>
          <w:sz w:val="24"/>
          <w:szCs w:val="24"/>
        </w:rPr>
        <w:t xml:space="preserve">, and </w:t>
      </w:r>
      <w:r>
        <w:rPr>
          <w:rFonts w:ascii="Times New Roman" w:hAnsi="Times New Roman" w:cs="Times New Roman"/>
          <w:i/>
          <w:iCs/>
          <w:sz w:val="24"/>
          <w:szCs w:val="24"/>
        </w:rPr>
        <w:t>SNL</w:t>
      </w:r>
      <w:r>
        <w:rPr>
          <w:rFonts w:ascii="Times New Roman" w:hAnsi="Times New Roman" w:cs="Times New Roman"/>
          <w:sz w:val="24"/>
          <w:szCs w:val="24"/>
        </w:rPr>
        <w:t xml:space="preserve"> ask students to think further about how laughter functions in the political realm, especially when party-identity is an important element of the show. Scholarship about these shows and the fast-changing political comedy pop-culture scene is growing apace; but an essay such as “</w:t>
      </w:r>
      <w:r w:rsidRPr="00D04C41">
        <w:rPr>
          <w:rFonts w:ascii="Times New Roman" w:hAnsi="Times New Roman" w:cs="Times New Roman"/>
          <w:sz w:val="24"/>
          <w:szCs w:val="24"/>
        </w:rPr>
        <w:t>Media Subservience and Satirical Subversiveness:</w:t>
      </w:r>
      <w:r>
        <w:rPr>
          <w:rFonts w:ascii="Times New Roman" w:hAnsi="Times New Roman" w:cs="Times New Roman"/>
          <w:sz w:val="24"/>
          <w:szCs w:val="24"/>
        </w:rPr>
        <w:t xml:space="preserve"> </w:t>
      </w:r>
      <w:r w:rsidRPr="00D04C41">
        <w:rPr>
          <w:rFonts w:ascii="Times New Roman" w:hAnsi="Times New Roman" w:cs="Times New Roman"/>
          <w:i/>
          <w:iCs/>
          <w:sz w:val="24"/>
          <w:szCs w:val="24"/>
        </w:rPr>
        <w:t>The Daily Show</w:t>
      </w:r>
      <w:r w:rsidRPr="00D04C41">
        <w:rPr>
          <w:rFonts w:ascii="Times New Roman" w:hAnsi="Times New Roman" w:cs="Times New Roman"/>
          <w:sz w:val="24"/>
          <w:szCs w:val="24"/>
        </w:rPr>
        <w:t xml:space="preserve">, </w:t>
      </w:r>
      <w:r w:rsidRPr="00D04C41">
        <w:rPr>
          <w:rFonts w:ascii="Times New Roman" w:hAnsi="Times New Roman" w:cs="Times New Roman"/>
          <w:i/>
          <w:iCs/>
          <w:sz w:val="24"/>
          <w:szCs w:val="24"/>
        </w:rPr>
        <w:t>The Colbert Report</w:t>
      </w:r>
      <w:r w:rsidRPr="00D04C41">
        <w:rPr>
          <w:rFonts w:ascii="Times New Roman" w:hAnsi="Times New Roman" w:cs="Times New Roman"/>
          <w:sz w:val="24"/>
          <w:szCs w:val="24"/>
        </w:rPr>
        <w:t>, The Propaganda</w:t>
      </w:r>
      <w:r>
        <w:rPr>
          <w:rFonts w:ascii="Times New Roman" w:hAnsi="Times New Roman" w:cs="Times New Roman"/>
          <w:sz w:val="24"/>
          <w:szCs w:val="24"/>
        </w:rPr>
        <w:t xml:space="preserve"> </w:t>
      </w:r>
      <w:r w:rsidRPr="00D04C41">
        <w:rPr>
          <w:rFonts w:ascii="Times New Roman" w:hAnsi="Times New Roman" w:cs="Times New Roman"/>
          <w:sz w:val="24"/>
          <w:szCs w:val="24"/>
        </w:rPr>
        <w:t>Model and the Paradox of Parody</w:t>
      </w:r>
      <w:r>
        <w:rPr>
          <w:rFonts w:ascii="Times New Roman" w:hAnsi="Times New Roman" w:cs="Times New Roman"/>
          <w:sz w:val="24"/>
          <w:szCs w:val="24"/>
        </w:rPr>
        <w:t xml:space="preserve">,” by </w:t>
      </w:r>
      <w:r w:rsidRPr="00D04C41">
        <w:rPr>
          <w:rFonts w:ascii="Times New Roman" w:hAnsi="Times New Roman" w:cs="Times New Roman"/>
          <w:sz w:val="24"/>
          <w:szCs w:val="24"/>
        </w:rPr>
        <w:t>James Anderson &amp; Amie D. Kincaid</w:t>
      </w:r>
      <w:r>
        <w:rPr>
          <w:rFonts w:ascii="Times New Roman" w:hAnsi="Times New Roman" w:cs="Times New Roman"/>
          <w:sz w:val="24"/>
          <w:szCs w:val="24"/>
        </w:rPr>
        <w:t xml:space="preserve"> ask students to interrogate what they are laughing at and why in these popular programs (</w:t>
      </w:r>
      <w:r w:rsidRPr="00D04C41">
        <w:rPr>
          <w:rFonts w:ascii="Times New Roman" w:hAnsi="Times New Roman" w:cs="Times New Roman"/>
          <w:i/>
          <w:iCs/>
          <w:sz w:val="24"/>
          <w:szCs w:val="24"/>
        </w:rPr>
        <w:t>Critical Studies in Media Communication</w:t>
      </w:r>
      <w:r w:rsidRPr="00D04C41">
        <w:rPr>
          <w:rFonts w:ascii="Times New Roman" w:hAnsi="Times New Roman" w:cs="Times New Roman"/>
          <w:sz w:val="24"/>
          <w:szCs w:val="24"/>
        </w:rPr>
        <w:t>, 30:3</w:t>
      </w:r>
      <w:r>
        <w:rPr>
          <w:rFonts w:ascii="Times New Roman" w:hAnsi="Times New Roman" w:cs="Times New Roman"/>
          <w:sz w:val="24"/>
          <w:szCs w:val="24"/>
        </w:rPr>
        <w:t xml:space="preserve"> (2013):</w:t>
      </w:r>
      <w:r w:rsidRPr="00D04C41">
        <w:rPr>
          <w:rFonts w:ascii="Times New Roman" w:hAnsi="Times New Roman" w:cs="Times New Roman"/>
          <w:sz w:val="24"/>
          <w:szCs w:val="24"/>
        </w:rPr>
        <w:t xml:space="preserve"> 171-188</w:t>
      </w:r>
      <w:r>
        <w:rPr>
          <w:rFonts w:ascii="Times New Roman" w:hAnsi="Times New Roman" w:cs="Times New Roman"/>
          <w:sz w:val="24"/>
          <w:szCs w:val="24"/>
        </w:rPr>
        <w:t xml:space="preserve">).  </w:t>
      </w:r>
    </w:p>
    <w:p w14:paraId="662EF9F6" w14:textId="77777777" w:rsidR="00496D04" w:rsidRDefault="00496D04" w:rsidP="00496D04">
      <w:pPr>
        <w:spacing w:line="480" w:lineRule="auto"/>
        <w:rPr>
          <w:rFonts w:ascii="Times New Roman" w:hAnsi="Times New Roman" w:cs="Times New Roman"/>
          <w:sz w:val="24"/>
          <w:szCs w:val="24"/>
        </w:rPr>
      </w:pPr>
      <w:r>
        <w:rPr>
          <w:rFonts w:ascii="Times New Roman" w:hAnsi="Times New Roman" w:cs="Times New Roman"/>
          <w:sz w:val="24"/>
          <w:szCs w:val="24"/>
        </w:rPr>
        <w:t xml:space="preserve">The use of sexual humiliation as political mockery has returned with a vengeance in contemporary culture. The trope of the “Liberal cuck” or “snowflake” in Right-wing humor can be better understood within the context of Restoration and Exclusion-Crisis comedies because they are not entangled in our present, messy, emotional-political allegiances. </w:t>
      </w:r>
      <w:r w:rsidRPr="003A63CC">
        <w:rPr>
          <w:rFonts w:ascii="Times New Roman" w:hAnsi="Times New Roman" w:cs="Times New Roman"/>
          <w:sz w:val="24"/>
          <w:szCs w:val="24"/>
        </w:rPr>
        <w:t>Alison Rowley</w:t>
      </w:r>
      <w:r>
        <w:rPr>
          <w:rFonts w:ascii="Times New Roman" w:hAnsi="Times New Roman" w:cs="Times New Roman"/>
          <w:sz w:val="24"/>
          <w:szCs w:val="24"/>
        </w:rPr>
        <w:t xml:space="preserve">’s </w:t>
      </w:r>
      <w:r w:rsidRPr="003A63CC">
        <w:rPr>
          <w:rFonts w:ascii="Times New Roman" w:hAnsi="Times New Roman" w:cs="Times New Roman"/>
          <w:sz w:val="24"/>
          <w:szCs w:val="24"/>
        </w:rPr>
        <w:t xml:space="preserve">‘Trump and Putin sittin’ in a tree’: material culture, slash and the pornographication of the 2016 </w:t>
      </w:r>
      <w:r w:rsidRPr="003A63CC">
        <w:rPr>
          <w:rFonts w:ascii="Times New Roman" w:hAnsi="Times New Roman" w:cs="Times New Roman"/>
          <w:sz w:val="24"/>
          <w:szCs w:val="24"/>
        </w:rPr>
        <w:lastRenderedPageBreak/>
        <w:t>US presidential election,</w:t>
      </w:r>
      <w:r>
        <w:rPr>
          <w:rFonts w:ascii="Times New Roman" w:hAnsi="Times New Roman" w:cs="Times New Roman"/>
          <w:sz w:val="24"/>
          <w:szCs w:val="24"/>
        </w:rPr>
        <w:t>” provided an excellent entry point into such discussions (</w:t>
      </w:r>
      <w:r w:rsidRPr="003A63CC">
        <w:rPr>
          <w:rFonts w:ascii="Times New Roman" w:hAnsi="Times New Roman" w:cs="Times New Roman"/>
          <w:i/>
          <w:iCs/>
          <w:sz w:val="24"/>
          <w:szCs w:val="24"/>
        </w:rPr>
        <w:t>Porn Studies</w:t>
      </w:r>
      <w:r w:rsidRPr="003A63CC">
        <w:rPr>
          <w:rFonts w:ascii="Times New Roman" w:hAnsi="Times New Roman" w:cs="Times New Roman"/>
          <w:sz w:val="24"/>
          <w:szCs w:val="24"/>
        </w:rPr>
        <w:t>, 4:4</w:t>
      </w:r>
      <w:r>
        <w:rPr>
          <w:rFonts w:ascii="Times New Roman" w:hAnsi="Times New Roman" w:cs="Times New Roman"/>
          <w:sz w:val="24"/>
          <w:szCs w:val="24"/>
        </w:rPr>
        <w:t xml:space="preserve"> (2017):</w:t>
      </w:r>
      <w:r w:rsidRPr="003A63CC">
        <w:rPr>
          <w:rFonts w:ascii="Times New Roman" w:hAnsi="Times New Roman" w:cs="Times New Roman"/>
          <w:sz w:val="24"/>
          <w:szCs w:val="24"/>
        </w:rPr>
        <w:t>381-405</w:t>
      </w:r>
      <w:r>
        <w:rPr>
          <w:rFonts w:ascii="Times New Roman" w:hAnsi="Times New Roman" w:cs="Times New Roman"/>
          <w:sz w:val="24"/>
          <w:szCs w:val="24"/>
        </w:rPr>
        <w:t>).</w:t>
      </w:r>
    </w:p>
    <w:p w14:paraId="3338386C" w14:textId="77777777" w:rsidR="00496D04" w:rsidRPr="00324192" w:rsidRDefault="00496D04" w:rsidP="00496D04">
      <w:pPr>
        <w:spacing w:line="480" w:lineRule="auto"/>
        <w:rPr>
          <w:rFonts w:ascii="Times New Roman" w:hAnsi="Times New Roman" w:cs="Times New Roman"/>
          <w:sz w:val="24"/>
          <w:szCs w:val="24"/>
        </w:rPr>
      </w:pPr>
      <w:r>
        <w:rPr>
          <w:rFonts w:ascii="Times New Roman" w:hAnsi="Times New Roman" w:cs="Times New Roman"/>
          <w:sz w:val="24"/>
          <w:szCs w:val="24"/>
        </w:rPr>
        <w:t xml:space="preserve">At the other end, non-scholarly pieces online such as “Modern Television and Political Ideology”  </w:t>
      </w:r>
      <w:hyperlink r:id="rId9" w:history="1">
        <w:r w:rsidRPr="00890F44">
          <w:rPr>
            <w:rStyle w:val="Hyperlink"/>
            <w:rFonts w:ascii="Times New Roman" w:hAnsi="Times New Roman" w:cs="Times New Roman"/>
            <w:sz w:val="24"/>
            <w:szCs w:val="24"/>
          </w:rPr>
          <w:t>https://www.theprincetontory.com/modern-television-and-political-ideology/</w:t>
        </w:r>
      </w:hyperlink>
      <w:r>
        <w:rPr>
          <w:rFonts w:ascii="Times New Roman" w:hAnsi="Times New Roman" w:cs="Times New Roman"/>
          <w:sz w:val="24"/>
          <w:szCs w:val="24"/>
        </w:rPr>
        <w:t xml:space="preserve"> and “</w:t>
      </w:r>
      <w:r w:rsidRPr="00EF7A42">
        <w:rPr>
          <w:rFonts w:ascii="Times New Roman" w:hAnsi="Times New Roman" w:cs="Times New Roman"/>
          <w:sz w:val="24"/>
          <w:szCs w:val="24"/>
        </w:rPr>
        <w:t>Are You What You Watch?</w:t>
      </w:r>
      <w:r>
        <w:rPr>
          <w:rFonts w:ascii="Times New Roman" w:hAnsi="Times New Roman" w:cs="Times New Roman"/>
          <w:sz w:val="24"/>
          <w:szCs w:val="24"/>
        </w:rPr>
        <w:t xml:space="preserve"> </w:t>
      </w:r>
      <w:r w:rsidRPr="00EF7A42">
        <w:rPr>
          <w:rFonts w:ascii="Times New Roman" w:hAnsi="Times New Roman" w:cs="Times New Roman"/>
          <w:sz w:val="24"/>
          <w:szCs w:val="24"/>
        </w:rPr>
        <w:t>Tracking the Political Divide through TV Preferences</w:t>
      </w:r>
      <w:r>
        <w:rPr>
          <w:rFonts w:ascii="Times New Roman" w:hAnsi="Times New Roman" w:cs="Times New Roman"/>
          <w:sz w:val="24"/>
          <w:szCs w:val="24"/>
        </w:rPr>
        <w:t xml:space="preserve">” </w:t>
      </w:r>
      <w:hyperlink r:id="rId10" w:history="1">
        <w:r w:rsidRPr="00890F44">
          <w:rPr>
            <w:rStyle w:val="Hyperlink"/>
            <w:rFonts w:ascii="Times New Roman" w:hAnsi="Times New Roman" w:cs="Times New Roman"/>
            <w:sz w:val="24"/>
            <w:szCs w:val="24"/>
          </w:rPr>
          <w:t>https://www.mediaimpactproject.org/ideologyandentertainment.html</w:t>
        </w:r>
      </w:hyperlink>
      <w:r>
        <w:rPr>
          <w:rFonts w:ascii="Times New Roman" w:hAnsi="Times New Roman" w:cs="Times New Roman"/>
          <w:sz w:val="24"/>
          <w:szCs w:val="24"/>
        </w:rPr>
        <w:t xml:space="preserve">  help them appreciate the implicitly political ethos of mainstream entertainment.  </w:t>
      </w:r>
    </w:p>
    <w:p w14:paraId="4F59E17B" w14:textId="77777777" w:rsidR="00EC59B0" w:rsidRDefault="00496D04" w:rsidP="00496D04">
      <w:pPr>
        <w:spacing w:line="480" w:lineRule="auto"/>
        <w:rPr>
          <w:rFonts w:ascii="Times New Roman" w:hAnsi="Times New Roman" w:cs="Times New Roman"/>
          <w:sz w:val="24"/>
          <w:szCs w:val="24"/>
          <w:u w:val="single"/>
        </w:rPr>
      </w:pPr>
      <w:r w:rsidRPr="00EC59B0">
        <w:rPr>
          <w:rFonts w:ascii="Times New Roman" w:hAnsi="Times New Roman" w:cs="Times New Roman"/>
          <w:sz w:val="24"/>
          <w:szCs w:val="24"/>
          <w:u w:val="single"/>
        </w:rPr>
        <w:t>Step 4</w:t>
      </w:r>
      <w:r w:rsidR="00EC59B0">
        <w:rPr>
          <w:rFonts w:ascii="Times New Roman" w:hAnsi="Times New Roman" w:cs="Times New Roman"/>
          <w:sz w:val="24"/>
          <w:szCs w:val="24"/>
          <w:u w:val="single"/>
        </w:rPr>
        <w:t>.</w:t>
      </w:r>
      <w:r w:rsidRPr="00EC59B0">
        <w:rPr>
          <w:rFonts w:ascii="Times New Roman" w:hAnsi="Times New Roman" w:cs="Times New Roman"/>
          <w:sz w:val="24"/>
          <w:szCs w:val="24"/>
          <w:u w:val="single"/>
        </w:rPr>
        <w:t xml:space="preserve"> Then and Now</w:t>
      </w:r>
    </w:p>
    <w:p w14:paraId="0ED960DA" w14:textId="2224941F" w:rsidR="00496D04" w:rsidRPr="00EC59B0" w:rsidRDefault="00496D04" w:rsidP="00496D04">
      <w:pPr>
        <w:spacing w:line="480" w:lineRule="auto"/>
        <w:rPr>
          <w:rFonts w:ascii="Times New Roman" w:hAnsi="Times New Roman" w:cs="Times New Roman"/>
          <w:i/>
          <w:iCs/>
          <w:sz w:val="24"/>
          <w:szCs w:val="24"/>
        </w:rPr>
      </w:pPr>
      <w:r w:rsidRPr="00EC59B0">
        <w:rPr>
          <w:rFonts w:ascii="Times New Roman" w:hAnsi="Times New Roman" w:cs="Times New Roman"/>
          <w:i/>
          <w:iCs/>
          <w:sz w:val="24"/>
          <w:szCs w:val="24"/>
        </w:rPr>
        <w:t xml:space="preserve">In-class group presentation on potential ways of thinking about the late seventeenth century and early twenty-first century together. After the presentation, the group leads class discussion for the whole period. </w:t>
      </w:r>
    </w:p>
    <w:p w14:paraId="446547F6" w14:textId="77777777" w:rsidR="00496D04" w:rsidRDefault="00496D04" w:rsidP="00496D04">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ended up being a very animated discussion on the nature of comedy, its potential for subversion, who you can/should laugh at (or not), punching up vs. punching down in satire, and if comic license should have limits. The group referenced eighteenth-century texts and contexts in their discussion questions as required by the assignment, but the discussion tended to veer more towards current scenarios of how TV, movies, memes, and cartoons use humor in political contexts. I was mostly an observer in this student-driven class, only occasionally nudging the discussion deeper into an issue. </w:t>
      </w:r>
    </w:p>
    <w:p w14:paraId="7C868E1E" w14:textId="6487A015" w:rsidR="00496D04" w:rsidRDefault="00496D04" w:rsidP="00496D0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students had a robust and multi-faceted conversation. But my own ideal that comedy should not be censored no matter how distasteful its content </w:t>
      </w:r>
      <w:r w:rsidR="00EC59B0">
        <w:rPr>
          <w:rFonts w:ascii="Times New Roman" w:hAnsi="Times New Roman" w:cs="Times New Roman"/>
          <w:sz w:val="24"/>
          <w:szCs w:val="24"/>
        </w:rPr>
        <w:t xml:space="preserve">were </w:t>
      </w:r>
      <w:r>
        <w:rPr>
          <w:rFonts w:ascii="Times New Roman" w:hAnsi="Times New Roman" w:cs="Times New Roman"/>
          <w:sz w:val="24"/>
          <w:szCs w:val="24"/>
        </w:rPr>
        <w:t>took a strong blow. To my surprise, almost all students seemed to subscribe to the opinion that some topics should be totally off-limits for comedy and mockery.</w:t>
      </w:r>
    </w:p>
    <w:p w14:paraId="0B60FB16" w14:textId="228D215C" w:rsidR="00EC59B0" w:rsidRDefault="00EC59B0" w:rsidP="00EC59B0">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t>
      </w:r>
    </w:p>
    <w:p w14:paraId="4CA97367" w14:textId="385ECC10" w:rsidR="00EC59B0" w:rsidRDefault="00EC59B0" w:rsidP="00EC59B0">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to the changed reading list, I also endeavored to change the kind of writing students did in the class. My aspirational goal was having students engage in rigorous study of eighteenth-century texts but then translate their learning into writing meant for a broader, non-specialist audience as an exercise in public humanities. To that end I have tried two assignments: (a) creating a blog on wordpress</w:t>
      </w:r>
      <w:r w:rsidRPr="003959D5">
        <w:rPr>
          <w:rFonts w:ascii="Times New Roman" w:hAnsi="Times New Roman" w:cs="Times New Roman"/>
          <w:sz w:val="24"/>
          <w:szCs w:val="24"/>
        </w:rPr>
        <w:t xml:space="preserve"> </w:t>
      </w:r>
      <w:r>
        <w:rPr>
          <w:rFonts w:ascii="Times New Roman" w:hAnsi="Times New Roman" w:cs="Times New Roman"/>
          <w:sz w:val="24"/>
          <w:szCs w:val="24"/>
        </w:rPr>
        <w:t>discussing texts we studied in class in the context of present and past debates; and (b) writing or improving a Wikipedia article on a text we studied in the course.</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w:t>
      </w:r>
    </w:p>
    <w:p w14:paraId="5107085D" w14:textId="31CD11BF" w:rsidR="00496D04" w:rsidRPr="00EC59B0" w:rsidRDefault="00496D04" w:rsidP="00496D04">
      <w:pPr>
        <w:spacing w:line="480" w:lineRule="auto"/>
        <w:rPr>
          <w:rFonts w:ascii="Times New Roman" w:hAnsi="Times New Roman" w:cs="Times New Roman"/>
          <w:i/>
          <w:iCs/>
          <w:sz w:val="24"/>
          <w:szCs w:val="24"/>
        </w:rPr>
      </w:pPr>
      <w:r w:rsidRPr="00EC59B0">
        <w:rPr>
          <w:rFonts w:ascii="Times New Roman" w:hAnsi="Times New Roman" w:cs="Times New Roman"/>
          <w:sz w:val="24"/>
          <w:szCs w:val="24"/>
          <w:u w:val="single"/>
        </w:rPr>
        <w:t>Step 5</w:t>
      </w:r>
      <w:r w:rsidR="00EC59B0">
        <w:rPr>
          <w:rFonts w:ascii="Times New Roman" w:hAnsi="Times New Roman" w:cs="Times New Roman"/>
          <w:sz w:val="24"/>
          <w:szCs w:val="24"/>
          <w:u w:val="single"/>
        </w:rPr>
        <w:t>.</w:t>
      </w:r>
      <w:r w:rsidRPr="00EC59B0">
        <w:rPr>
          <w:rFonts w:ascii="Times New Roman" w:hAnsi="Times New Roman" w:cs="Times New Roman"/>
          <w:sz w:val="24"/>
          <w:szCs w:val="24"/>
          <w:u w:val="single"/>
        </w:rPr>
        <w:t xml:space="preserve"> Observations on Contemporary Culture by a Student of Eighteenth-Century Literature</w:t>
      </w:r>
      <w:r>
        <w:rPr>
          <w:rFonts w:ascii="Times New Roman" w:hAnsi="Times New Roman" w:cs="Times New Roman"/>
          <w:sz w:val="24"/>
          <w:szCs w:val="24"/>
        </w:rPr>
        <w:t xml:space="preserve"> </w:t>
      </w:r>
      <w:r w:rsidRPr="00EC59B0">
        <w:rPr>
          <w:rFonts w:ascii="Times New Roman" w:hAnsi="Times New Roman" w:cs="Times New Roman"/>
          <w:i/>
          <w:iCs/>
          <w:sz w:val="24"/>
          <w:szCs w:val="24"/>
        </w:rPr>
        <w:t xml:space="preserve">Students write a blog essay on a text and issue of their choice. </w:t>
      </w:r>
    </w:p>
    <w:p w14:paraId="7853F009" w14:textId="6461ACD5" w:rsidR="00AC44DA" w:rsidRPr="00AC44DA" w:rsidRDefault="00AC44DA" w:rsidP="005D02A7">
      <w:pPr>
        <w:spacing w:line="480" w:lineRule="auto"/>
        <w:rPr>
          <w:rFonts w:ascii="Times New Roman" w:hAnsi="Times New Roman" w:cs="Times New Roman"/>
          <w:sz w:val="24"/>
          <w:szCs w:val="24"/>
        </w:rPr>
      </w:pPr>
      <w:r w:rsidRPr="00AC44DA">
        <w:rPr>
          <w:rFonts w:ascii="Times New Roman" w:hAnsi="Times New Roman" w:cs="Times New Roman"/>
          <w:sz w:val="24"/>
          <w:szCs w:val="24"/>
        </w:rPr>
        <w:t>The assignment</w:t>
      </w:r>
      <w:r w:rsidR="00EC59B0">
        <w:rPr>
          <w:rFonts w:ascii="Times New Roman" w:hAnsi="Times New Roman" w:cs="Times New Roman"/>
          <w:sz w:val="24"/>
          <w:szCs w:val="24"/>
        </w:rPr>
        <w:t>:</w:t>
      </w:r>
      <w:r w:rsidRPr="00AC44DA">
        <w:rPr>
          <w:rFonts w:ascii="Times New Roman" w:hAnsi="Times New Roman" w:cs="Times New Roman"/>
          <w:sz w:val="24"/>
          <w:szCs w:val="24"/>
        </w:rPr>
        <w:t xml:space="preserve"> </w:t>
      </w:r>
    </w:p>
    <w:p w14:paraId="2F144B72" w14:textId="77777777" w:rsidR="00AC44DA" w:rsidRPr="00EC59B0" w:rsidRDefault="00AC44DA" w:rsidP="00AC44DA">
      <w:pPr>
        <w:pStyle w:val="NormalWeb"/>
        <w:jc w:val="center"/>
        <w:rPr>
          <w:b/>
          <w:bCs/>
        </w:rPr>
      </w:pPr>
      <w:r w:rsidRPr="00EC59B0">
        <w:rPr>
          <w:b/>
          <w:bCs/>
          <w:color w:val="000000"/>
          <w:shd w:val="clear" w:color="auto" w:fill="FFFFFF"/>
        </w:rPr>
        <w:t>Public Humanities Blog </w:t>
      </w:r>
    </w:p>
    <w:p w14:paraId="4B122410" w14:textId="6E8779C8" w:rsidR="00AC44DA" w:rsidRPr="00AC44DA" w:rsidRDefault="00AC44DA" w:rsidP="00AC44DA">
      <w:pPr>
        <w:pStyle w:val="NormalWeb"/>
      </w:pPr>
      <w:r w:rsidRPr="00AC44DA">
        <w:rPr>
          <w:color w:val="000000"/>
          <w:shd w:val="clear" w:color="auto" w:fill="FFFFFF"/>
        </w:rPr>
        <w:t>Public Humanities is the use of serious academic scholarship to engage in broad cultural conversations ongoing in communities big and small. (See the University of Columbia</w:t>
      </w:r>
      <w:r w:rsidRPr="00AC44DA">
        <w:rPr>
          <w:color w:val="843FA1"/>
          <w:shd w:val="clear" w:color="auto" w:fill="FFFFFF"/>
        </w:rPr>
        <w:t xml:space="preserve"> </w:t>
      </w:r>
      <w:hyperlink r:id="rId11" w:tgtFrame="_blank" w:tooltip=" (opens in a new window)" w:history="1">
        <w:r w:rsidRPr="00AC44DA">
          <w:rPr>
            <w:rStyle w:val="Hyperlink"/>
            <w:rFonts w:eastAsiaTheme="majorEastAsia"/>
            <w:color w:val="843FA1"/>
            <w:shd w:val="clear" w:color="auto" w:fill="FFFFFF"/>
          </w:rPr>
          <w:t>Public Human</w:t>
        </w:r>
        <w:r w:rsidRPr="00AC44DA">
          <w:rPr>
            <w:rStyle w:val="Hyperlink"/>
            <w:rFonts w:eastAsiaTheme="majorEastAsia"/>
            <w:color w:val="843FA1"/>
            <w:shd w:val="clear" w:color="auto" w:fill="FFFFFF"/>
          </w:rPr>
          <w:t>i</w:t>
        </w:r>
        <w:r w:rsidRPr="00AC44DA">
          <w:rPr>
            <w:rStyle w:val="Hyperlink"/>
            <w:rFonts w:eastAsiaTheme="majorEastAsia"/>
            <w:color w:val="843FA1"/>
            <w:shd w:val="clear" w:color="auto" w:fill="FFFFFF"/>
          </w:rPr>
          <w:t>ti</w:t>
        </w:r>
        <w:r w:rsidRPr="00AC44DA">
          <w:rPr>
            <w:rStyle w:val="Hyperlink"/>
            <w:rFonts w:eastAsiaTheme="majorEastAsia"/>
            <w:color w:val="843FA1"/>
            <w:shd w:val="clear" w:color="auto" w:fill="FFFFFF"/>
          </w:rPr>
          <w:t>e</w:t>
        </w:r>
        <w:r w:rsidRPr="00AC44DA">
          <w:rPr>
            <w:rStyle w:val="Hyperlink"/>
            <w:rFonts w:eastAsiaTheme="majorEastAsia"/>
            <w:color w:val="843FA1"/>
            <w:shd w:val="clear" w:color="auto" w:fill="FFFFFF"/>
          </w:rPr>
          <w:t>s Hub</w:t>
        </w:r>
        <w:r w:rsidRPr="00AC44DA">
          <w:rPr>
            <w:rStyle w:val="externallinkicon"/>
            <w:rFonts w:eastAsiaTheme="majorEastAsia"/>
            <w:color w:val="843FA1"/>
            <w:u w:val="single"/>
            <w:shd w:val="clear" w:color="auto" w:fill="FFFFFF"/>
          </w:rPr>
          <w:t xml:space="preserve"> </w:t>
        </w:r>
      </w:hyperlink>
      <w:r w:rsidRPr="00AC44DA">
        <w:rPr>
          <w:color w:val="843FA1"/>
          <w:shd w:val="clear" w:color="auto" w:fill="FFFFFF"/>
        </w:rPr>
        <w:t xml:space="preserve"> </w:t>
      </w:r>
      <w:r w:rsidRPr="00AC44DA">
        <w:rPr>
          <w:color w:val="000000"/>
          <w:shd w:val="clear" w:color="auto" w:fill="FFFFFF"/>
        </w:rPr>
        <w:t xml:space="preserve">for a fine explanation). </w:t>
      </w:r>
    </w:p>
    <w:p w14:paraId="11FE68EF" w14:textId="77777777" w:rsidR="00AC44DA" w:rsidRPr="00AC44DA" w:rsidRDefault="00AC44DA" w:rsidP="00AC44DA">
      <w:pPr>
        <w:pStyle w:val="NormalWeb"/>
      </w:pPr>
      <w:r w:rsidRPr="00AC44DA">
        <w:rPr>
          <w:color w:val="000000"/>
          <w:shd w:val="clear" w:color="auto" w:fill="FFFFFF"/>
        </w:rPr>
        <w:t xml:space="preserve">In the first module of this course we studied specific instances of how comedy and politics intersected in the Restoration and early eighteenth century. We also discussed how some of those intersections either resonate with contemporary political humor or highlight the shifts in the relationship of power structures with comedy. </w:t>
      </w:r>
    </w:p>
    <w:p w14:paraId="680C5A9C" w14:textId="77777777" w:rsidR="00AC44DA" w:rsidRPr="00AC44DA" w:rsidRDefault="00AC44DA" w:rsidP="00AC44DA">
      <w:pPr>
        <w:pStyle w:val="NormalWeb"/>
      </w:pPr>
      <w:r w:rsidRPr="00AC44DA">
        <w:rPr>
          <w:color w:val="000000"/>
          <w:shd w:val="clear" w:color="auto" w:fill="FFFFFF"/>
        </w:rPr>
        <w:t xml:space="preserve">Using your study of eighteenth-century literature and culture, create a blog of about 750 words on the topic of "Politics and Comedy" reflecting on any one aspect political humor then and now. </w:t>
      </w:r>
    </w:p>
    <w:p w14:paraId="3CFCFEF2" w14:textId="77777777" w:rsidR="00AC44DA" w:rsidRPr="00AC44DA" w:rsidRDefault="00AC44DA" w:rsidP="00AC44DA">
      <w:pPr>
        <w:pStyle w:val="NormalWeb"/>
      </w:pPr>
      <w:r w:rsidRPr="00AC44DA">
        <w:rPr>
          <w:color w:val="000000"/>
          <w:shd w:val="clear" w:color="auto" w:fill="FFFFFF"/>
        </w:rPr>
        <w:t>Frame your blog as exemplifying the persistence of the "deep eighteenth century" -- Joseph Roach's term for how our present world remains shaped by ideas, approaches, structures that emerged in that period. To that end, ensure you make concrete reference to the literature we studied in class (and it's political context, of course) as you identify the resonances and familiar configurations traceable in the interaction between comedy and politics in our socio-historical moment.</w:t>
      </w:r>
    </w:p>
    <w:p w14:paraId="50CD4F72" w14:textId="77777777" w:rsidR="00AC44DA" w:rsidRPr="00AC44DA" w:rsidRDefault="00AC44DA" w:rsidP="00AC44DA">
      <w:pPr>
        <w:pStyle w:val="NormalWeb"/>
      </w:pPr>
      <w:r w:rsidRPr="00AC44DA">
        <w:rPr>
          <w:color w:val="000000"/>
          <w:shd w:val="clear" w:color="auto" w:fill="FFFFFF"/>
        </w:rPr>
        <w:t xml:space="preserve">Please add </w:t>
      </w:r>
      <w:r w:rsidRPr="00AC44DA">
        <w:rPr>
          <w:rStyle w:val="Emphasis"/>
          <w:rFonts w:eastAsiaTheme="majorEastAsia"/>
          <w:color w:val="000000"/>
          <w:shd w:val="clear" w:color="auto" w:fill="FFFFFF"/>
        </w:rPr>
        <w:t>at least</w:t>
      </w:r>
      <w:r w:rsidRPr="00AC44DA">
        <w:rPr>
          <w:color w:val="000000"/>
          <w:shd w:val="clear" w:color="auto" w:fill="FFFFFF"/>
        </w:rPr>
        <w:t xml:space="preserve"> ONE IMAGE to your write-up.</w:t>
      </w:r>
    </w:p>
    <w:p w14:paraId="6F6DB7D4" w14:textId="77777777" w:rsidR="00AC44DA" w:rsidRPr="005267DC" w:rsidRDefault="00AC44DA" w:rsidP="00AC44DA">
      <w:pPr>
        <w:pStyle w:val="NormalWeb"/>
      </w:pPr>
      <w:r w:rsidRPr="00AC44DA">
        <w:rPr>
          <w:color w:val="000000"/>
          <w:shd w:val="clear" w:color="auto" w:fill="FFFFFF"/>
        </w:rPr>
        <w:t>Here is the address of the blog</w:t>
      </w:r>
      <w:r w:rsidRPr="005267DC">
        <w:rPr>
          <w:color w:val="000000"/>
          <w:shd w:val="clear" w:color="auto" w:fill="FFFFFF"/>
        </w:rPr>
        <w:t xml:space="preserve"> </w:t>
      </w:r>
      <w:hyperlink r:id="rId12" w:tgtFrame="_blank" w:tooltip=" (opens in a new window)" w:history="1">
        <w:r w:rsidRPr="005267DC">
          <w:rPr>
            <w:rStyle w:val="Hyperlink"/>
            <w:rFonts w:eastAsiaTheme="majorEastAsia"/>
            <w:color w:val="843FA1"/>
            <w:shd w:val="clear" w:color="auto" w:fill="FFFFFF"/>
          </w:rPr>
          <w:t>thestrangelyfamiliar18thcentury.wordpress.com</w:t>
        </w:r>
        <w:r w:rsidRPr="005267DC">
          <w:rPr>
            <w:rStyle w:val="externallinkicon"/>
            <w:rFonts w:eastAsiaTheme="majorEastAsia"/>
            <w:color w:val="843FA1"/>
            <w:u w:val="single"/>
            <w:shd w:val="clear" w:color="auto" w:fill="FFFFFF"/>
          </w:rPr>
          <w:t xml:space="preserve"> </w:t>
        </w:r>
      </w:hyperlink>
    </w:p>
    <w:p w14:paraId="5F32440A" w14:textId="77777777" w:rsidR="00AC44DA" w:rsidRPr="005267DC" w:rsidRDefault="00AC44DA" w:rsidP="00AC44DA">
      <w:pPr>
        <w:pStyle w:val="NormalWeb"/>
      </w:pPr>
      <w:hyperlink r:id="rId13" w:tgtFrame="_blank" w:tooltip=" (opens in a new window)" w:history="1">
        <w:r w:rsidRPr="005267DC">
          <w:rPr>
            <w:rStyle w:val="screenreader-only"/>
            <w:rFonts w:eastAsiaTheme="majorEastAsia"/>
            <w:color w:val="843FA1"/>
            <w:u w:val="single"/>
            <w:shd w:val="clear" w:color="auto" w:fill="FFFFFF"/>
          </w:rPr>
          <w:t>Links to an external site.</w:t>
        </w:r>
      </w:hyperlink>
    </w:p>
    <w:p w14:paraId="26690F92" w14:textId="77777777" w:rsidR="00AC44DA" w:rsidRPr="00AC44DA" w:rsidRDefault="00AC44DA" w:rsidP="00AC44DA">
      <w:pPr>
        <w:pStyle w:val="NormalWeb"/>
      </w:pPr>
      <w:r w:rsidRPr="00AC44DA">
        <w:rPr>
          <w:color w:val="000000"/>
          <w:shd w:val="clear" w:color="auto" w:fill="FFFFFF"/>
        </w:rPr>
        <w:t>Log in and you should see a tab "write" to the top right. After you are done, (i) 'publish' the blog, and (ii) choose the 'category' you want the blog to show up in from the tab to the right.</w:t>
      </w:r>
    </w:p>
    <w:p w14:paraId="073D0AD2" w14:textId="12304963" w:rsidR="00AC44DA" w:rsidRPr="00AC44DA" w:rsidRDefault="00AC44DA" w:rsidP="00AC44DA">
      <w:pPr>
        <w:pStyle w:val="NormalWeb"/>
      </w:pPr>
      <w:r w:rsidRPr="00AC44DA">
        <w:t> </w:t>
      </w:r>
      <w:r w:rsidRPr="00AC44DA">
        <w:rPr>
          <w:color w:val="000000"/>
          <w:shd w:val="clear" w:color="auto" w:fill="FFFFFF"/>
        </w:rPr>
        <w:t>Given below are some examples of public humanities blogs. There are also sample contributions by students from previous years on the blog.</w:t>
      </w:r>
    </w:p>
    <w:p w14:paraId="3DBB8BD1" w14:textId="617C24EB" w:rsidR="00AC44DA" w:rsidRPr="00AC44DA" w:rsidRDefault="00AC44DA" w:rsidP="00AC44DA">
      <w:pPr>
        <w:pStyle w:val="NormalWeb"/>
      </w:pPr>
      <w:r w:rsidRPr="00AC44DA">
        <w:t> </w:t>
      </w:r>
      <w:r w:rsidRPr="00AC44DA">
        <w:rPr>
          <w:color w:val="000000"/>
          <w:shd w:val="clear" w:color="auto" w:fill="FFFFFF"/>
        </w:rPr>
        <w:t xml:space="preserve">Example : </w:t>
      </w:r>
    </w:p>
    <w:p w14:paraId="5EEF9B67" w14:textId="77777777" w:rsidR="00AC44DA" w:rsidRPr="005267DC" w:rsidRDefault="00AC44DA" w:rsidP="00AC44DA">
      <w:pPr>
        <w:pStyle w:val="NormalWeb"/>
      </w:pPr>
      <w:hyperlink r:id="rId14" w:tgtFrame="_blank" w:tooltip=" (opens in a new window)" w:history="1">
        <w:r w:rsidRPr="005267DC">
          <w:rPr>
            <w:rStyle w:val="Hyperlink"/>
            <w:rFonts w:eastAsiaTheme="majorEastAsia"/>
            <w:color w:val="169179"/>
          </w:rPr>
          <w:t>https://theyorkhistorian.com/2018/04/04/the-popish-plot-titus-oates-and-alternative-facts-in-seventeenth-century-britain/</w:t>
        </w:r>
        <w:r w:rsidRPr="005267DC">
          <w:rPr>
            <w:rStyle w:val="externallinkicon"/>
            <w:rFonts w:eastAsiaTheme="majorEastAsia"/>
            <w:color w:val="169179"/>
            <w:u w:val="single"/>
          </w:rPr>
          <w:t xml:space="preserve"> </w:t>
        </w:r>
      </w:hyperlink>
    </w:p>
    <w:p w14:paraId="2929AD63" w14:textId="77777777" w:rsidR="00AC44DA" w:rsidRPr="005267DC" w:rsidRDefault="00AC44DA" w:rsidP="00AC44DA">
      <w:pPr>
        <w:pStyle w:val="NormalWeb"/>
      </w:pPr>
      <w:hyperlink r:id="rId15" w:tgtFrame="_blank" w:tooltip=" (opens in a new window)" w:history="1">
        <w:r w:rsidRPr="005267DC">
          <w:rPr>
            <w:rStyle w:val="screenreader-only"/>
            <w:rFonts w:eastAsiaTheme="majorEastAsia"/>
            <w:color w:val="169179"/>
            <w:u w:val="single"/>
          </w:rPr>
          <w:t>Links to an external site.</w:t>
        </w:r>
      </w:hyperlink>
    </w:p>
    <w:p w14:paraId="3EED892E" w14:textId="77777777" w:rsidR="00AC44DA" w:rsidRPr="005267DC" w:rsidRDefault="00AC44DA" w:rsidP="00AC44DA">
      <w:pPr>
        <w:pStyle w:val="NormalWeb"/>
      </w:pPr>
      <w:r w:rsidRPr="005267DC">
        <w:rPr>
          <w:rStyle w:val="Strong"/>
          <w:rFonts w:eastAsiaTheme="majorEastAsia"/>
          <w:b w:val="0"/>
          <w:bCs w:val="0"/>
          <w:color w:val="169179"/>
        </w:rPr>
        <w:t>and</w:t>
      </w:r>
    </w:p>
    <w:p w14:paraId="39B477DD" w14:textId="77777777" w:rsidR="00AC44DA" w:rsidRPr="005267DC" w:rsidRDefault="00AC44DA" w:rsidP="00AC44DA">
      <w:pPr>
        <w:pStyle w:val="NormalWeb"/>
      </w:pPr>
      <w:hyperlink r:id="rId16" w:tgtFrame="_blank" w:tooltip=" (opens in a new window)" w:history="1">
        <w:r w:rsidRPr="005267DC">
          <w:rPr>
            <w:rStyle w:val="Strong"/>
            <w:rFonts w:eastAsiaTheme="majorEastAsia"/>
            <w:b w:val="0"/>
            <w:bCs w:val="0"/>
            <w:color w:val="169179"/>
            <w:u w:val="single"/>
          </w:rPr>
          <w:t>https://www.18thcenturycommon.org/jane-austen-prince-of-wales-mr-trump/</w:t>
        </w:r>
        <w:r w:rsidRPr="005267DC">
          <w:rPr>
            <w:rStyle w:val="externallinkicon"/>
            <w:rFonts w:eastAsiaTheme="majorEastAsia"/>
            <w:color w:val="0000FF"/>
            <w:u w:val="single"/>
          </w:rPr>
          <w:t xml:space="preserve"> </w:t>
        </w:r>
      </w:hyperlink>
    </w:p>
    <w:p w14:paraId="2CB867CC" w14:textId="77777777" w:rsidR="00EC59B0" w:rsidRPr="00AC44DA" w:rsidRDefault="00EC59B0" w:rsidP="00AC44DA">
      <w:pPr>
        <w:pStyle w:val="NormalWeb"/>
      </w:pPr>
    </w:p>
    <w:p w14:paraId="69C396EA" w14:textId="60C9B6FB" w:rsidR="00AC44DA" w:rsidRPr="005267DC" w:rsidRDefault="00AC44DA" w:rsidP="005D02A7">
      <w:pPr>
        <w:spacing w:line="480" w:lineRule="auto"/>
        <w:rPr>
          <w:rFonts w:ascii="Times New Roman" w:hAnsi="Times New Roman" w:cs="Times New Roman"/>
          <w:b/>
          <w:bCs/>
          <w:i/>
          <w:iCs/>
          <w:sz w:val="24"/>
          <w:szCs w:val="24"/>
        </w:rPr>
      </w:pPr>
      <w:r w:rsidRPr="005267DC">
        <w:rPr>
          <w:rFonts w:ascii="Times New Roman" w:hAnsi="Times New Roman" w:cs="Times New Roman"/>
          <w:b/>
          <w:bCs/>
          <w:i/>
          <w:iCs/>
          <w:sz w:val="24"/>
          <w:szCs w:val="24"/>
        </w:rPr>
        <w:t xml:space="preserve">Sample of student work for this assignment: </w:t>
      </w:r>
    </w:p>
    <w:p w14:paraId="2CC0681D" w14:textId="35857759" w:rsidR="00AC44DA" w:rsidRDefault="00AC44DA" w:rsidP="005D02A7">
      <w:pPr>
        <w:spacing w:line="480" w:lineRule="auto"/>
        <w:rPr>
          <w:rFonts w:ascii="Times New Roman" w:hAnsi="Times New Roman" w:cs="Times New Roman"/>
          <w:sz w:val="24"/>
          <w:szCs w:val="24"/>
        </w:rPr>
      </w:pPr>
      <w:hyperlink r:id="rId17" w:history="1">
        <w:r w:rsidRPr="00890F44">
          <w:rPr>
            <w:rStyle w:val="Hyperlink"/>
            <w:rFonts w:ascii="Times New Roman" w:hAnsi="Times New Roman" w:cs="Times New Roman"/>
            <w:sz w:val="24"/>
            <w:szCs w:val="24"/>
          </w:rPr>
          <w:t>https://thestrangelyfamiliar18thcentury.wordpress.com/2023/03/10/cuckoldry-as-satire-then-and-now/</w:t>
        </w:r>
      </w:hyperlink>
    </w:p>
    <w:p w14:paraId="60395702" w14:textId="6333C520" w:rsidR="00A838BB" w:rsidRDefault="00AC44DA" w:rsidP="005D02A7">
      <w:pPr>
        <w:spacing w:line="480" w:lineRule="auto"/>
        <w:rPr>
          <w:rFonts w:ascii="Times New Roman" w:hAnsi="Times New Roman" w:cs="Times New Roman"/>
          <w:sz w:val="24"/>
          <w:szCs w:val="24"/>
        </w:rPr>
      </w:pPr>
      <w:hyperlink r:id="rId18" w:history="1">
        <w:r w:rsidRPr="00890F44">
          <w:rPr>
            <w:rStyle w:val="Hyperlink"/>
            <w:rFonts w:ascii="Times New Roman" w:hAnsi="Times New Roman" w:cs="Times New Roman"/>
            <w:sz w:val="24"/>
            <w:szCs w:val="24"/>
          </w:rPr>
          <w:t>https://thestrangelyfamiliar18thcentury.wordpress.com/2022/12/30/the-destabilization-of-politics-through-comedy/</w:t>
        </w:r>
      </w:hyperlink>
    </w:p>
    <w:p w14:paraId="45CFD3F4" w14:textId="5CBCC6D7" w:rsidR="00AC44DA" w:rsidRPr="005267DC" w:rsidRDefault="00EC59B0" w:rsidP="005D02A7">
      <w:pPr>
        <w:spacing w:line="480" w:lineRule="auto"/>
        <w:rPr>
          <w:rFonts w:ascii="Times New Roman" w:hAnsi="Times New Roman" w:cs="Times New Roman"/>
          <w:sz w:val="24"/>
          <w:szCs w:val="24"/>
          <w:u w:val="single"/>
        </w:rPr>
      </w:pPr>
      <w:r w:rsidRPr="005267DC">
        <w:rPr>
          <w:rFonts w:ascii="Times New Roman" w:hAnsi="Times New Roman" w:cs="Times New Roman"/>
          <w:sz w:val="24"/>
          <w:szCs w:val="24"/>
          <w:u w:val="single"/>
        </w:rPr>
        <w:t>Step 6.</w:t>
      </w:r>
      <w:r w:rsidR="005267DC" w:rsidRPr="005267DC">
        <w:rPr>
          <w:rFonts w:ascii="Times New Roman" w:hAnsi="Times New Roman" w:cs="Times New Roman"/>
          <w:sz w:val="24"/>
          <w:szCs w:val="24"/>
          <w:u w:val="single"/>
        </w:rPr>
        <w:t xml:space="preserve"> Sharing your Literary Expertise with the World</w:t>
      </w:r>
    </w:p>
    <w:p w14:paraId="6E8623EC" w14:textId="5D305160" w:rsidR="0048746D" w:rsidRPr="005267DC" w:rsidRDefault="005267DC" w:rsidP="005D02A7">
      <w:pPr>
        <w:spacing w:line="480" w:lineRule="auto"/>
        <w:rPr>
          <w:rFonts w:ascii="Times New Roman" w:hAnsi="Times New Roman" w:cs="Times New Roman"/>
          <w:i/>
          <w:iCs/>
          <w:sz w:val="24"/>
          <w:szCs w:val="24"/>
        </w:rPr>
      </w:pPr>
      <w:r w:rsidRPr="005267DC">
        <w:rPr>
          <w:rFonts w:ascii="Times New Roman" w:hAnsi="Times New Roman" w:cs="Times New Roman"/>
          <w:i/>
          <w:iCs/>
          <w:sz w:val="24"/>
          <w:szCs w:val="24"/>
        </w:rPr>
        <w:t>Students write an article for</w:t>
      </w:r>
      <w:r w:rsidR="003534F9" w:rsidRPr="005267DC">
        <w:rPr>
          <w:rFonts w:ascii="Times New Roman" w:hAnsi="Times New Roman" w:cs="Times New Roman"/>
          <w:i/>
          <w:iCs/>
          <w:sz w:val="24"/>
          <w:szCs w:val="24"/>
        </w:rPr>
        <w:t xml:space="preserve"> Wikipedia </w:t>
      </w:r>
      <w:r w:rsidRPr="005267DC">
        <w:rPr>
          <w:rFonts w:ascii="Times New Roman" w:hAnsi="Times New Roman" w:cs="Times New Roman"/>
          <w:i/>
          <w:iCs/>
          <w:sz w:val="24"/>
          <w:szCs w:val="24"/>
        </w:rPr>
        <w:t>on a text they have studied in class</w:t>
      </w:r>
      <w:r>
        <w:rPr>
          <w:rFonts w:ascii="Times New Roman" w:hAnsi="Times New Roman" w:cs="Times New Roman"/>
          <w:i/>
          <w:iCs/>
          <w:sz w:val="24"/>
          <w:szCs w:val="24"/>
        </w:rPr>
        <w:t>.</w:t>
      </w:r>
    </w:p>
    <w:p w14:paraId="37E1D675" w14:textId="21AEA55F" w:rsidR="00895164" w:rsidRDefault="00895164" w:rsidP="00895164">
      <w:pPr>
        <w:spacing w:line="480" w:lineRule="auto"/>
        <w:rPr>
          <w:rFonts w:ascii="Times New Roman" w:hAnsi="Times New Roman" w:cs="Times New Roman"/>
          <w:sz w:val="24"/>
          <w:szCs w:val="24"/>
        </w:rPr>
      </w:pPr>
      <w:r>
        <w:rPr>
          <w:rFonts w:ascii="Times New Roman" w:hAnsi="Times New Roman" w:cs="Times New Roman"/>
          <w:sz w:val="24"/>
          <w:szCs w:val="24"/>
        </w:rPr>
        <w:t xml:space="preserve">Wikipedia Education has an initiative wherein the research students do in class can be used to add to this public encyclopedia in order to make it more reliable, scholarly, and comprehensive. I find writing a Wikipedia article an attractive option for my students as it requires research, reading and synthesizing literary criticism, and presenting the texts they study in class to ‘the </w:t>
      </w:r>
      <w:r>
        <w:rPr>
          <w:rFonts w:ascii="Times New Roman" w:hAnsi="Times New Roman" w:cs="Times New Roman"/>
          <w:sz w:val="24"/>
          <w:szCs w:val="24"/>
        </w:rPr>
        <w:lastRenderedPageBreak/>
        <w:t xml:space="preserve">world’ in an accessible linguistic register. This can be a good addition to the usual literary criticism essay type of assignment or even a substitute, especially if the students are learning skills of argumentation, support, and literary analysis in other courses.  Many of the works we consider important don’t have a Wikipedia page or articles that are mere stubs. </w:t>
      </w:r>
      <w:r w:rsidR="009A4EFE">
        <w:rPr>
          <w:rFonts w:ascii="Times New Roman" w:hAnsi="Times New Roman" w:cs="Times New Roman"/>
          <w:sz w:val="24"/>
          <w:szCs w:val="24"/>
        </w:rPr>
        <w:t>For instance</w:t>
      </w:r>
      <w:r w:rsidR="005267DC">
        <w:rPr>
          <w:rFonts w:ascii="Times New Roman" w:hAnsi="Times New Roman" w:cs="Times New Roman"/>
          <w:sz w:val="24"/>
          <w:szCs w:val="24"/>
        </w:rPr>
        <w:t>,</w:t>
      </w:r>
      <w:r w:rsidR="009A4EFE">
        <w:rPr>
          <w:rFonts w:ascii="Times New Roman" w:hAnsi="Times New Roman" w:cs="Times New Roman"/>
          <w:sz w:val="24"/>
          <w:szCs w:val="24"/>
        </w:rPr>
        <w:t xml:space="preserve"> </w:t>
      </w:r>
      <w:r w:rsidR="009A4EFE">
        <w:rPr>
          <w:rFonts w:ascii="Times New Roman" w:hAnsi="Times New Roman" w:cs="Times New Roman"/>
          <w:i/>
          <w:iCs/>
          <w:sz w:val="24"/>
          <w:szCs w:val="24"/>
        </w:rPr>
        <w:t xml:space="preserve">The Narrative of the Life of Charlotte Charke </w:t>
      </w:r>
      <w:r w:rsidR="009A4EFE">
        <w:rPr>
          <w:rFonts w:ascii="Times New Roman" w:hAnsi="Times New Roman" w:cs="Times New Roman"/>
          <w:sz w:val="24"/>
          <w:szCs w:val="24"/>
        </w:rPr>
        <w:t xml:space="preserve">or Robert Howard’s </w:t>
      </w:r>
      <w:r w:rsidR="009A4EFE">
        <w:rPr>
          <w:rFonts w:ascii="Times New Roman" w:hAnsi="Times New Roman" w:cs="Times New Roman"/>
          <w:i/>
          <w:iCs/>
          <w:sz w:val="24"/>
          <w:szCs w:val="24"/>
        </w:rPr>
        <w:t>The Committee</w:t>
      </w:r>
      <w:r w:rsidR="009A4EFE">
        <w:rPr>
          <w:rFonts w:ascii="Times New Roman" w:hAnsi="Times New Roman" w:cs="Times New Roman"/>
          <w:sz w:val="24"/>
          <w:szCs w:val="24"/>
        </w:rPr>
        <w:t xml:space="preserve"> have no pages yet. </w:t>
      </w:r>
      <w:r>
        <w:rPr>
          <w:rFonts w:ascii="Times New Roman" w:hAnsi="Times New Roman" w:cs="Times New Roman"/>
          <w:sz w:val="24"/>
          <w:szCs w:val="24"/>
        </w:rPr>
        <w:t xml:space="preserve">The work our students do in class can help remedy </w:t>
      </w:r>
      <w:r w:rsidR="009A4EFE">
        <w:rPr>
          <w:rFonts w:ascii="Times New Roman" w:hAnsi="Times New Roman" w:cs="Times New Roman"/>
          <w:sz w:val="24"/>
          <w:szCs w:val="24"/>
        </w:rPr>
        <w:t>such gaps. And this assignment can</w:t>
      </w:r>
      <w:r>
        <w:rPr>
          <w:rFonts w:ascii="Times New Roman" w:hAnsi="Times New Roman" w:cs="Times New Roman"/>
          <w:sz w:val="24"/>
          <w:szCs w:val="24"/>
        </w:rPr>
        <w:t xml:space="preserve"> </w:t>
      </w:r>
      <w:r w:rsidR="009A4EFE">
        <w:rPr>
          <w:rFonts w:ascii="Times New Roman" w:hAnsi="Times New Roman" w:cs="Times New Roman"/>
          <w:sz w:val="24"/>
          <w:szCs w:val="24"/>
        </w:rPr>
        <w:t xml:space="preserve">give them a sense of purpose or meaning for their study by a concrete contribution to the “real world.” </w:t>
      </w:r>
    </w:p>
    <w:p w14:paraId="34873E16" w14:textId="0D3C4F0D" w:rsidR="009A4EFE" w:rsidRDefault="009A4EFE" w:rsidP="005267D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a significant learning curve involved for the instructor though, as I had to go through an instructor training and learn the process of editing and citing materials added. Creating a multi-step new assignment where students go through the various modules created by Wiki Edu to learn the basics of writing a public article effectively as well as ethically can be time consuming. But the accessibility and support of the Wiki Edu folk has been strong so far, which is eases the learning curve considerably.  </w:t>
      </w:r>
    </w:p>
    <w:p w14:paraId="638B99B0" w14:textId="0F2EF0DB" w:rsidR="005267DC" w:rsidRDefault="005267DC" w:rsidP="005267DC">
      <w:pPr>
        <w:spacing w:line="480" w:lineRule="auto"/>
        <w:rPr>
          <w:rFonts w:ascii="Times New Roman" w:hAnsi="Times New Roman" w:cs="Times New Roman"/>
          <w:sz w:val="24"/>
          <w:szCs w:val="24"/>
        </w:rPr>
      </w:pPr>
      <w:r>
        <w:rPr>
          <w:rFonts w:ascii="Times New Roman" w:hAnsi="Times New Roman" w:cs="Times New Roman"/>
          <w:sz w:val="24"/>
          <w:szCs w:val="24"/>
        </w:rPr>
        <w:t>(As mentioned in the note earlier, I’m currently running this assignment for another eighteenth-century course</w:t>
      </w:r>
      <w:r w:rsidR="00236071">
        <w:rPr>
          <w:rFonts w:ascii="Times New Roman" w:hAnsi="Times New Roman" w:cs="Times New Roman"/>
          <w:sz w:val="24"/>
          <w:szCs w:val="24"/>
        </w:rPr>
        <w:t xml:space="preserve"> (E331 </w:t>
      </w:r>
      <w:r w:rsidR="00236071">
        <w:rPr>
          <w:rFonts w:ascii="Times New Roman" w:hAnsi="Times New Roman" w:cs="Times New Roman"/>
          <w:i/>
          <w:iCs/>
          <w:sz w:val="24"/>
          <w:szCs w:val="24"/>
        </w:rPr>
        <w:t>Early Women Writers</w:t>
      </w:r>
      <w:r w:rsidR="00236071">
        <w:rPr>
          <w:rFonts w:ascii="Times New Roman" w:hAnsi="Times New Roman" w:cs="Times New Roman"/>
          <w:sz w:val="24"/>
          <w:szCs w:val="24"/>
        </w:rPr>
        <w:t>)</w:t>
      </w:r>
      <w:r>
        <w:rPr>
          <w:rFonts w:ascii="Times New Roman" w:hAnsi="Times New Roman" w:cs="Times New Roman"/>
          <w:sz w:val="24"/>
          <w:szCs w:val="24"/>
        </w:rPr>
        <w:t xml:space="preserve"> and plan to include it in E425 Restoration and Eighteenth-Century Literature next time I teach that)</w:t>
      </w:r>
    </w:p>
    <w:p w14:paraId="71D8EAE5" w14:textId="78010614" w:rsidR="005267DC" w:rsidRDefault="005267DC" w:rsidP="005267D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assignment:  </w:t>
      </w:r>
    </w:p>
    <w:p w14:paraId="34EFFE12" w14:textId="1C883DD1" w:rsidR="00895164" w:rsidRPr="00895164" w:rsidRDefault="00895164" w:rsidP="005267DC">
      <w:pPr>
        <w:spacing w:line="480" w:lineRule="auto"/>
        <w:jc w:val="center"/>
        <w:rPr>
          <w:rFonts w:ascii="Times New Roman" w:eastAsia="Times New Roman" w:hAnsi="Times New Roman" w:cs="Times New Roman"/>
          <w:b/>
          <w:bCs/>
          <w:kern w:val="0"/>
          <w:sz w:val="24"/>
          <w:szCs w:val="24"/>
          <w14:ligatures w14:val="none"/>
        </w:rPr>
      </w:pPr>
      <w:r w:rsidRPr="00895164">
        <w:rPr>
          <w:rFonts w:ascii="times" w:eastAsia="Times New Roman" w:hAnsi="times" w:cs="Times New Roman"/>
          <w:b/>
          <w:bCs/>
          <w:kern w:val="0"/>
          <w:sz w:val="24"/>
          <w:szCs w:val="24"/>
          <w14:ligatures w14:val="none"/>
        </w:rPr>
        <w:t>Writing a Wikipedia Article</w:t>
      </w:r>
    </w:p>
    <w:p w14:paraId="7D589D9C" w14:textId="712CB267" w:rsidR="00895164" w:rsidRDefault="00895164" w:rsidP="00895164">
      <w:pPr>
        <w:spacing w:before="100" w:beforeAutospacing="1" w:after="100" w:afterAutospacing="1" w:line="240" w:lineRule="auto"/>
        <w:rPr>
          <w:rFonts w:ascii="times" w:eastAsia="Times New Roman" w:hAnsi="times" w:cs="Times New Roman"/>
          <w:kern w:val="0"/>
          <w:sz w:val="24"/>
          <w:szCs w:val="24"/>
          <w14:ligatures w14:val="none"/>
        </w:rPr>
      </w:pPr>
      <w:r w:rsidRPr="00895164">
        <w:rPr>
          <w:rFonts w:ascii="times" w:eastAsia="Times New Roman" w:hAnsi="times" w:cs="Times New Roman"/>
          <w:kern w:val="0"/>
          <w:sz w:val="28"/>
          <w:szCs w:val="28"/>
          <w14:ligatures w14:val="none"/>
        </w:rPr>
        <w:t> </w:t>
      </w:r>
      <w:r w:rsidRPr="00895164">
        <w:rPr>
          <w:rFonts w:ascii="times" w:eastAsia="Times New Roman" w:hAnsi="times" w:cs="Times New Roman"/>
          <w:kern w:val="0"/>
          <w:sz w:val="24"/>
          <w:szCs w:val="24"/>
          <w14:ligatures w14:val="none"/>
        </w:rPr>
        <w:t xml:space="preserve">You will share your study of eighteenth-century texts and secondary research for this class with the world by writing for Wikipedia. Students will work in groups to create and improve the Wikipedia pages for </w:t>
      </w:r>
      <w:r w:rsidRPr="00895164">
        <w:rPr>
          <w:rFonts w:ascii="times" w:eastAsia="Times New Roman" w:hAnsi="times" w:cs="Times New Roman"/>
          <w:i/>
          <w:iCs/>
          <w:kern w:val="0"/>
          <w:sz w:val="24"/>
          <w:szCs w:val="24"/>
          <w14:ligatures w14:val="none"/>
        </w:rPr>
        <w:t xml:space="preserve">Millenium Hall, A Narrative of the Life of Charlotte Charke, and A Victim of Prejudice. </w:t>
      </w:r>
      <w:r w:rsidRPr="00895164">
        <w:rPr>
          <w:rFonts w:ascii="times" w:eastAsia="Times New Roman" w:hAnsi="times" w:cs="Times New Roman"/>
          <w:kern w:val="0"/>
          <w:sz w:val="24"/>
          <w:szCs w:val="24"/>
          <w14:ligatures w14:val="none"/>
        </w:rPr>
        <w:t xml:space="preserve">Each student will be responsible for writing a specific section but the group must collaborate and work closely to share ideas, resources, and suggestions. </w:t>
      </w:r>
    </w:p>
    <w:p w14:paraId="6BCEBAE3" w14:textId="7127FAF9" w:rsidR="005267DC" w:rsidRDefault="005267DC" w:rsidP="00895164">
      <w:pPr>
        <w:spacing w:before="100" w:beforeAutospacing="1" w:after="100" w:afterAutospacing="1" w:line="240" w:lineRule="auto"/>
        <w:rPr>
          <w:rFonts w:ascii="times" w:eastAsia="Times New Roman" w:hAnsi="times" w:cs="Times New Roman"/>
          <w:kern w:val="0"/>
          <w:sz w:val="24"/>
          <w:szCs w:val="24"/>
          <w14:ligatures w14:val="none"/>
        </w:rPr>
      </w:pPr>
      <w:r>
        <w:rPr>
          <w:rFonts w:ascii="times" w:eastAsia="Times New Roman" w:hAnsi="times" w:cs="Times New Roman"/>
          <w:kern w:val="0"/>
          <w:sz w:val="24"/>
          <w:szCs w:val="24"/>
          <w14:ligatures w14:val="none"/>
        </w:rPr>
        <w:t>Scaffolding assignments</w:t>
      </w:r>
      <w:r w:rsidR="00236071">
        <w:rPr>
          <w:rFonts w:ascii="times" w:eastAsia="Times New Roman" w:hAnsi="times" w:cs="Times New Roman"/>
          <w:kern w:val="0"/>
          <w:sz w:val="24"/>
          <w:szCs w:val="24"/>
          <w14:ligatures w14:val="none"/>
        </w:rPr>
        <w:t xml:space="preserve"> and steps</w:t>
      </w:r>
      <w:r>
        <w:rPr>
          <w:rFonts w:ascii="times" w:eastAsia="Times New Roman" w:hAnsi="times" w:cs="Times New Roman"/>
          <w:kern w:val="0"/>
          <w:sz w:val="24"/>
          <w:szCs w:val="24"/>
          <w14:ligatures w14:val="none"/>
        </w:rPr>
        <w:t xml:space="preserve">: </w:t>
      </w:r>
    </w:p>
    <w:p w14:paraId="613756BB" w14:textId="0FFFD5FB" w:rsidR="00236071" w:rsidRPr="00236071" w:rsidRDefault="00236071" w:rsidP="00236071">
      <w:pPr>
        <w:pStyle w:val="ListParagraph"/>
        <w:numPr>
          <w:ilvl w:val="0"/>
          <w:numId w:val="7"/>
        </w:numPr>
        <w:spacing w:before="100" w:beforeAutospacing="1" w:after="100" w:afterAutospacing="1" w:line="240" w:lineRule="auto"/>
        <w:rPr>
          <w:rFonts w:ascii="times" w:eastAsia="Times New Roman" w:hAnsi="times" w:cs="Times New Roman"/>
          <w:kern w:val="0"/>
          <w:sz w:val="24"/>
          <w:szCs w:val="24"/>
          <w14:ligatures w14:val="none"/>
        </w:rPr>
      </w:pPr>
      <w:r w:rsidRPr="00236071">
        <w:rPr>
          <w:rFonts w:ascii="times" w:eastAsia="Times New Roman" w:hAnsi="times" w:cs="Times New Roman"/>
          <w:kern w:val="0"/>
          <w:sz w:val="24"/>
          <w:szCs w:val="24"/>
          <w14:ligatures w14:val="none"/>
        </w:rPr>
        <w:lastRenderedPageBreak/>
        <w:t>Enrolling in the Class Page on Wikipedia</w:t>
      </w:r>
    </w:p>
    <w:p w14:paraId="747017AA" w14:textId="7CE6F1DD" w:rsidR="00236071" w:rsidRDefault="00236071" w:rsidP="00895164">
      <w:pPr>
        <w:spacing w:before="100" w:beforeAutospacing="1" w:after="100" w:afterAutospacing="1" w:line="240" w:lineRule="auto"/>
        <w:rPr>
          <w:rFonts w:ascii="times" w:eastAsia="Times New Roman" w:hAnsi="times" w:cs="Times New Roman"/>
          <w:kern w:val="0"/>
          <w:sz w:val="24"/>
          <w:szCs w:val="24"/>
          <w14:ligatures w14:val="none"/>
        </w:rPr>
      </w:pPr>
      <w:hyperlink r:id="rId19" w:tgtFrame="_blank" w:tooltip=" (opens in a new window)" w:history="1">
        <w:r>
          <w:rPr>
            <w:rStyle w:val="Hyperlink"/>
          </w:rPr>
          <w:t>https://dashboard.wikiedu.org/courses/Colorado_State_University/Early_Women_Writers_(Spring_2024)?enroll=sofgckxn</w:t>
        </w:r>
        <w:r>
          <w:rPr>
            <w:rStyle w:val="externallinkicon"/>
            <w:color w:val="0000FF"/>
            <w:u w:val="single"/>
          </w:rPr>
          <w:t xml:space="preserve"> </w:t>
        </w:r>
      </w:hyperlink>
    </w:p>
    <w:p w14:paraId="7BE582DE" w14:textId="16DAC153" w:rsidR="005267DC" w:rsidRPr="00236071" w:rsidRDefault="005267DC" w:rsidP="00236071">
      <w:pPr>
        <w:pStyle w:val="ListParagraph"/>
        <w:numPr>
          <w:ilvl w:val="0"/>
          <w:numId w:val="7"/>
        </w:numPr>
        <w:spacing w:before="100" w:beforeAutospacing="1" w:after="100" w:afterAutospacing="1" w:line="240" w:lineRule="auto"/>
        <w:rPr>
          <w:rFonts w:ascii="times" w:eastAsia="Times New Roman" w:hAnsi="times" w:cs="Times New Roman"/>
          <w:kern w:val="0"/>
          <w:sz w:val="24"/>
          <w:szCs w:val="24"/>
          <w14:ligatures w14:val="none"/>
        </w:rPr>
      </w:pPr>
      <w:r w:rsidRPr="00236071">
        <w:rPr>
          <w:rFonts w:ascii="times" w:eastAsia="Times New Roman" w:hAnsi="times" w:cs="Times New Roman"/>
          <w:kern w:val="0"/>
          <w:sz w:val="24"/>
          <w:szCs w:val="24"/>
          <w14:ligatures w14:val="none"/>
        </w:rPr>
        <w:t>Wikipedia Tutorials</w:t>
      </w:r>
    </w:p>
    <w:p w14:paraId="394F5D4D" w14:textId="2B4968E1" w:rsidR="005267DC" w:rsidRPr="00236071" w:rsidRDefault="005267DC" w:rsidP="00236071">
      <w:pPr>
        <w:pStyle w:val="ListParagraph"/>
        <w:numPr>
          <w:ilvl w:val="0"/>
          <w:numId w:val="7"/>
        </w:numPr>
        <w:spacing w:before="100" w:beforeAutospacing="1" w:after="100" w:afterAutospacing="1" w:line="240" w:lineRule="auto"/>
        <w:rPr>
          <w:rFonts w:ascii="times" w:eastAsia="Times New Roman" w:hAnsi="times" w:cs="Times New Roman"/>
          <w:i/>
          <w:iCs/>
          <w:kern w:val="0"/>
          <w:sz w:val="24"/>
          <w:szCs w:val="24"/>
          <w14:ligatures w14:val="none"/>
        </w:rPr>
      </w:pPr>
      <w:r w:rsidRPr="00236071">
        <w:rPr>
          <w:rFonts w:ascii="times" w:eastAsia="Times New Roman" w:hAnsi="times" w:cs="Times New Roman"/>
          <w:kern w:val="0"/>
          <w:sz w:val="24"/>
          <w:szCs w:val="24"/>
          <w14:ligatures w14:val="none"/>
        </w:rPr>
        <w:t xml:space="preserve">Evaluating the Wiki page on </w:t>
      </w:r>
      <w:r w:rsidRPr="00236071">
        <w:rPr>
          <w:rFonts w:ascii="times" w:eastAsia="Times New Roman" w:hAnsi="times" w:cs="Times New Roman"/>
          <w:i/>
          <w:iCs/>
          <w:kern w:val="0"/>
          <w:sz w:val="24"/>
          <w:szCs w:val="24"/>
          <w14:ligatures w14:val="none"/>
        </w:rPr>
        <w:t xml:space="preserve">Pride and Prejudice </w:t>
      </w:r>
      <w:r w:rsidR="00236071">
        <w:rPr>
          <w:rFonts w:ascii="times" w:eastAsia="Times New Roman" w:hAnsi="times" w:cs="Times New Roman"/>
          <w:i/>
          <w:iCs/>
          <w:kern w:val="0"/>
          <w:sz w:val="24"/>
          <w:szCs w:val="24"/>
          <w14:ligatures w14:val="none"/>
        </w:rPr>
        <w:t>-</w:t>
      </w:r>
      <w:r w:rsidR="00236071">
        <w:rPr>
          <w:rFonts w:ascii="times" w:eastAsia="Times New Roman" w:hAnsi="times" w:cs="Times New Roman"/>
          <w:kern w:val="0"/>
          <w:sz w:val="24"/>
          <w:szCs w:val="24"/>
          <w14:ligatures w14:val="none"/>
        </w:rPr>
        <w:t>Elements of a good Wikipedia page</w:t>
      </w:r>
    </w:p>
    <w:p w14:paraId="13B3AFA8" w14:textId="4DF53936" w:rsidR="005267DC" w:rsidRPr="00236071" w:rsidRDefault="005267DC" w:rsidP="00236071">
      <w:pPr>
        <w:pStyle w:val="ListParagraph"/>
        <w:numPr>
          <w:ilvl w:val="0"/>
          <w:numId w:val="7"/>
        </w:numPr>
        <w:spacing w:before="100" w:beforeAutospacing="1" w:after="100" w:afterAutospacing="1" w:line="240" w:lineRule="auto"/>
        <w:rPr>
          <w:rFonts w:ascii="times" w:eastAsia="Times New Roman" w:hAnsi="times" w:cs="Times New Roman"/>
          <w:kern w:val="0"/>
          <w:sz w:val="24"/>
          <w:szCs w:val="24"/>
          <w14:ligatures w14:val="none"/>
        </w:rPr>
      </w:pPr>
      <w:r w:rsidRPr="00236071">
        <w:rPr>
          <w:rFonts w:ascii="times" w:eastAsia="Times New Roman" w:hAnsi="times" w:cs="Times New Roman"/>
          <w:kern w:val="0"/>
          <w:sz w:val="24"/>
          <w:szCs w:val="24"/>
          <w14:ligatures w14:val="none"/>
        </w:rPr>
        <w:t xml:space="preserve">Comparative Evaluation of the Wiki page on </w:t>
      </w:r>
      <w:r w:rsidRPr="00236071">
        <w:rPr>
          <w:rFonts w:ascii="times" w:eastAsia="Times New Roman" w:hAnsi="times" w:cs="Times New Roman"/>
          <w:kern w:val="0"/>
          <w:sz w:val="24"/>
          <w:szCs w:val="24"/>
          <w14:ligatures w14:val="none"/>
        </w:rPr>
        <w:t xml:space="preserve">Aphra Behn’s </w:t>
      </w:r>
      <w:r w:rsidRPr="00236071">
        <w:rPr>
          <w:rFonts w:ascii="times" w:eastAsia="Times New Roman" w:hAnsi="times" w:cs="Times New Roman"/>
          <w:i/>
          <w:iCs/>
          <w:kern w:val="0"/>
          <w:sz w:val="24"/>
          <w:szCs w:val="24"/>
          <w14:ligatures w14:val="none"/>
        </w:rPr>
        <w:t xml:space="preserve">The </w:t>
      </w:r>
      <w:r w:rsidRPr="00236071">
        <w:rPr>
          <w:rFonts w:ascii="times" w:eastAsia="Times New Roman" w:hAnsi="times" w:cs="Times New Roman"/>
          <w:i/>
          <w:iCs/>
          <w:kern w:val="0"/>
          <w:sz w:val="24"/>
          <w:szCs w:val="24"/>
          <w14:ligatures w14:val="none"/>
        </w:rPr>
        <w:t xml:space="preserve">Fair </w:t>
      </w:r>
      <w:r w:rsidRPr="00236071">
        <w:rPr>
          <w:rFonts w:ascii="times" w:eastAsia="Times New Roman" w:hAnsi="times" w:cs="Times New Roman"/>
          <w:i/>
          <w:iCs/>
          <w:kern w:val="0"/>
          <w:sz w:val="24"/>
          <w:szCs w:val="24"/>
          <w14:ligatures w14:val="none"/>
        </w:rPr>
        <w:t>Jilt</w:t>
      </w:r>
      <w:r w:rsidRPr="00236071">
        <w:rPr>
          <w:rFonts w:ascii="times" w:eastAsia="Times New Roman" w:hAnsi="times" w:cs="Times New Roman"/>
          <w:kern w:val="0"/>
          <w:sz w:val="24"/>
          <w:szCs w:val="24"/>
          <w14:ligatures w14:val="none"/>
        </w:rPr>
        <w:t xml:space="preserve"> (What are the gaps? What are the potential improvements you can make?)</w:t>
      </w:r>
    </w:p>
    <w:p w14:paraId="54DC8B26" w14:textId="641208ED" w:rsidR="005267DC" w:rsidRDefault="00236071" w:rsidP="00236071">
      <w:pPr>
        <w:pStyle w:val="ListParagraph"/>
        <w:numPr>
          <w:ilvl w:val="0"/>
          <w:numId w:val="7"/>
        </w:numPr>
        <w:spacing w:before="100" w:beforeAutospacing="1" w:after="100" w:afterAutospacing="1" w:line="240" w:lineRule="auto"/>
        <w:rPr>
          <w:rFonts w:ascii="times" w:eastAsia="Times New Roman" w:hAnsi="times" w:cs="Times New Roman"/>
          <w:kern w:val="0"/>
          <w:sz w:val="24"/>
          <w:szCs w:val="24"/>
          <w14:ligatures w14:val="none"/>
        </w:rPr>
      </w:pPr>
      <w:r w:rsidRPr="00236071">
        <w:rPr>
          <w:rFonts w:ascii="times" w:eastAsia="Times New Roman" w:hAnsi="times" w:cs="Times New Roman"/>
          <w:kern w:val="0"/>
          <w:sz w:val="24"/>
          <w:szCs w:val="24"/>
          <w14:ligatures w14:val="none"/>
        </w:rPr>
        <w:t xml:space="preserve">Making a mini edit to Wikipedia – Students groups work in class to make small edits to </w:t>
      </w:r>
      <w:r w:rsidRPr="00236071">
        <w:rPr>
          <w:rFonts w:ascii="times" w:eastAsia="Times New Roman" w:hAnsi="times" w:cs="Times New Roman"/>
          <w:i/>
          <w:iCs/>
          <w:kern w:val="0"/>
          <w:sz w:val="24"/>
          <w:szCs w:val="24"/>
          <w14:ligatures w14:val="none"/>
        </w:rPr>
        <w:t xml:space="preserve">The Fair Jilt </w:t>
      </w:r>
      <w:r w:rsidRPr="00236071">
        <w:rPr>
          <w:rFonts w:ascii="times" w:eastAsia="Times New Roman" w:hAnsi="times" w:cs="Times New Roman"/>
          <w:kern w:val="0"/>
          <w:sz w:val="24"/>
          <w:szCs w:val="24"/>
          <w14:ligatures w14:val="none"/>
        </w:rPr>
        <w:t xml:space="preserve">page. </w:t>
      </w:r>
    </w:p>
    <w:p w14:paraId="01651059" w14:textId="77777777" w:rsidR="00236071" w:rsidRDefault="00236071" w:rsidP="00236071">
      <w:pPr>
        <w:pStyle w:val="ListParagraph"/>
        <w:numPr>
          <w:ilvl w:val="0"/>
          <w:numId w:val="7"/>
        </w:numPr>
        <w:spacing w:before="100" w:beforeAutospacing="1" w:after="100" w:afterAutospacing="1" w:line="240" w:lineRule="auto"/>
        <w:rPr>
          <w:rFonts w:ascii="times" w:eastAsia="Times New Roman" w:hAnsi="times" w:cs="Times New Roman"/>
          <w:kern w:val="0"/>
          <w:sz w:val="24"/>
          <w:szCs w:val="24"/>
          <w14:ligatures w14:val="none"/>
        </w:rPr>
      </w:pPr>
      <w:r>
        <w:rPr>
          <w:rFonts w:ascii="times" w:eastAsia="Times New Roman" w:hAnsi="times" w:cs="Times New Roman"/>
          <w:kern w:val="0"/>
          <w:sz w:val="24"/>
          <w:szCs w:val="24"/>
          <w14:ligatures w14:val="none"/>
        </w:rPr>
        <w:t xml:space="preserve">Read at least two literary criticism essays on the text that you will be writing on. Synthesize ideas in each essay and write annotations about how they might be used for your Wikipedia article. </w:t>
      </w:r>
    </w:p>
    <w:p w14:paraId="7BEC5A9A" w14:textId="0DD5C912" w:rsidR="00236071" w:rsidRPr="00236071" w:rsidRDefault="00236071" w:rsidP="00236071">
      <w:pPr>
        <w:pStyle w:val="ListParagraph"/>
        <w:numPr>
          <w:ilvl w:val="0"/>
          <w:numId w:val="7"/>
        </w:numPr>
        <w:spacing w:before="100" w:beforeAutospacing="1" w:after="100" w:afterAutospacing="1" w:line="240" w:lineRule="auto"/>
        <w:rPr>
          <w:rFonts w:ascii="times" w:eastAsia="Times New Roman" w:hAnsi="times" w:cs="Times New Roman"/>
          <w:kern w:val="0"/>
          <w:sz w:val="24"/>
          <w:szCs w:val="24"/>
          <w14:ligatures w14:val="none"/>
        </w:rPr>
      </w:pPr>
      <w:r w:rsidRPr="00236071">
        <w:rPr>
          <w:rFonts w:ascii="times" w:eastAsia="Times New Roman" w:hAnsi="times" w:cs="Times New Roman"/>
          <w:kern w:val="0"/>
          <w:sz w:val="24"/>
          <w:szCs w:val="24"/>
          <w14:ligatures w14:val="none"/>
        </w:rPr>
        <w:t xml:space="preserve">Work as a group to write different sections of the Wikipedia article. Cite all material carefully.  </w:t>
      </w:r>
    </w:p>
    <w:p w14:paraId="64CC6A4F" w14:textId="59498300" w:rsidR="00236071" w:rsidRPr="00236071" w:rsidRDefault="00236071" w:rsidP="00236071">
      <w:pPr>
        <w:pStyle w:val="ListParagraph"/>
        <w:numPr>
          <w:ilvl w:val="0"/>
          <w:numId w:val="7"/>
        </w:numPr>
        <w:spacing w:before="100" w:beforeAutospacing="1" w:after="100" w:afterAutospacing="1" w:line="240" w:lineRule="auto"/>
        <w:rPr>
          <w:rFonts w:ascii="times" w:eastAsia="Times New Roman" w:hAnsi="times" w:cs="Times New Roman"/>
          <w:kern w:val="0"/>
          <w:sz w:val="24"/>
          <w:szCs w:val="24"/>
          <w14:ligatures w14:val="none"/>
        </w:rPr>
      </w:pPr>
      <w:r>
        <w:rPr>
          <w:rFonts w:ascii="times" w:eastAsia="Times New Roman" w:hAnsi="times" w:cs="Times New Roman"/>
          <w:kern w:val="0"/>
          <w:sz w:val="24"/>
          <w:szCs w:val="24"/>
          <w14:ligatures w14:val="none"/>
        </w:rPr>
        <w:t xml:space="preserve">Present your page to your peers in a class presentation with reflections on the process and experience. </w:t>
      </w:r>
    </w:p>
    <w:p w14:paraId="7891C7FD" w14:textId="07CB5FED" w:rsidR="005267DC" w:rsidRPr="005267DC" w:rsidRDefault="005267DC" w:rsidP="00895164">
      <w:pPr>
        <w:spacing w:before="100" w:beforeAutospacing="1" w:after="100" w:afterAutospacing="1" w:line="240" w:lineRule="auto"/>
        <w:rPr>
          <w:rFonts w:ascii="times" w:eastAsia="Times New Roman" w:hAnsi="times" w:cs="Times New Roman"/>
          <w:kern w:val="0"/>
          <w:sz w:val="24"/>
          <w:szCs w:val="24"/>
          <w14:ligatures w14:val="none"/>
        </w:rPr>
      </w:pPr>
    </w:p>
    <w:p w14:paraId="56D0B65E" w14:textId="77777777" w:rsidR="005267DC" w:rsidRPr="00895164" w:rsidRDefault="005267DC" w:rsidP="00895164">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4BA356FE" w14:textId="77777777" w:rsidR="00895164" w:rsidRPr="00895164" w:rsidRDefault="00895164" w:rsidP="0089516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95164">
        <w:rPr>
          <w:rFonts w:ascii="times" w:eastAsia="Times New Roman" w:hAnsi="times" w:cs="Times New Roman"/>
          <w:kern w:val="0"/>
          <w:sz w:val="28"/>
          <w:szCs w:val="28"/>
          <w14:ligatures w14:val="none"/>
        </w:rPr>
        <w:t> </w:t>
      </w:r>
    </w:p>
    <w:p w14:paraId="5ECA6941" w14:textId="74337EB3" w:rsidR="00FC35EE" w:rsidRPr="000A7885" w:rsidRDefault="00FC35EE" w:rsidP="000A7885">
      <w:pPr>
        <w:spacing w:line="480" w:lineRule="auto"/>
        <w:rPr>
          <w:rFonts w:ascii="Times New Roman" w:hAnsi="Times New Roman" w:cs="Times New Roman"/>
          <w:sz w:val="24"/>
          <w:szCs w:val="24"/>
        </w:rPr>
      </w:pPr>
      <w:r w:rsidRPr="000A7885">
        <w:rPr>
          <w:rFonts w:ascii="Times New Roman" w:hAnsi="Times New Roman" w:cs="Times New Roman"/>
          <w:sz w:val="24"/>
          <w:szCs w:val="24"/>
        </w:rPr>
        <w:t xml:space="preserve"> </w:t>
      </w:r>
    </w:p>
    <w:sectPr w:rsidR="00FC35EE" w:rsidRPr="000A788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D7DA" w14:textId="77777777" w:rsidR="00A331D2" w:rsidRDefault="00A331D2" w:rsidP="002778BD">
      <w:pPr>
        <w:spacing w:after="0" w:line="240" w:lineRule="auto"/>
      </w:pPr>
      <w:r>
        <w:separator/>
      </w:r>
    </w:p>
  </w:endnote>
  <w:endnote w:type="continuationSeparator" w:id="0">
    <w:p w14:paraId="71ECAB45" w14:textId="77777777" w:rsidR="00A331D2" w:rsidRDefault="00A331D2" w:rsidP="002778BD">
      <w:pPr>
        <w:spacing w:after="0" w:line="240" w:lineRule="auto"/>
      </w:pPr>
      <w:r>
        <w:continuationSeparator/>
      </w:r>
    </w:p>
  </w:endnote>
  <w:endnote w:id="1">
    <w:p w14:paraId="77514385" w14:textId="77777777" w:rsidR="002629D5" w:rsidRDefault="002629D5">
      <w:pPr>
        <w:pStyle w:val="EndnoteText"/>
      </w:pPr>
    </w:p>
    <w:p w14:paraId="037EF357" w14:textId="45777A31" w:rsidR="002629D5" w:rsidRPr="002629D5" w:rsidRDefault="002629D5" w:rsidP="002629D5">
      <w:pPr>
        <w:pStyle w:val="EndnoteText"/>
        <w:jc w:val="center"/>
        <w:rPr>
          <w:u w:val="single"/>
        </w:rPr>
      </w:pPr>
      <w:r w:rsidRPr="002629D5">
        <w:rPr>
          <w:u w:val="single"/>
        </w:rPr>
        <w:t>ENDNOTES</w:t>
      </w:r>
    </w:p>
    <w:p w14:paraId="0B90FF89" w14:textId="77777777" w:rsidR="002629D5" w:rsidRPr="002629D5" w:rsidRDefault="002629D5" w:rsidP="002629D5">
      <w:pPr>
        <w:pStyle w:val="EndnoteText"/>
        <w:spacing w:line="360" w:lineRule="auto"/>
        <w:rPr>
          <w:rFonts w:ascii="Times New Roman" w:hAnsi="Times New Roman" w:cs="Times New Roman"/>
          <w:sz w:val="24"/>
          <w:szCs w:val="24"/>
        </w:rPr>
      </w:pPr>
    </w:p>
    <w:p w14:paraId="102DF556" w14:textId="258268B7" w:rsidR="002778BD" w:rsidRPr="002629D5" w:rsidRDefault="002778BD" w:rsidP="002629D5">
      <w:pPr>
        <w:pStyle w:val="EndnoteText"/>
        <w:spacing w:line="360" w:lineRule="auto"/>
        <w:rPr>
          <w:rFonts w:ascii="Times New Roman" w:hAnsi="Times New Roman" w:cs="Times New Roman"/>
          <w:sz w:val="24"/>
          <w:szCs w:val="24"/>
        </w:rPr>
      </w:pPr>
      <w:r w:rsidRPr="002629D5">
        <w:rPr>
          <w:rStyle w:val="EndnoteReference"/>
          <w:rFonts w:ascii="Times New Roman" w:hAnsi="Times New Roman" w:cs="Times New Roman"/>
          <w:sz w:val="24"/>
          <w:szCs w:val="24"/>
        </w:rPr>
        <w:endnoteRef/>
      </w:r>
      <w:r w:rsidRPr="002629D5">
        <w:rPr>
          <w:rFonts w:ascii="Times New Roman" w:hAnsi="Times New Roman" w:cs="Times New Roman"/>
          <w:sz w:val="24"/>
          <w:szCs w:val="24"/>
        </w:rPr>
        <w:t xml:space="preserve"> Using the pedagogic approach of ‘strategic presentism’ is, of course, not without its problems or detractors. Travis Chi Wing Lau’s post on </w:t>
      </w:r>
      <w:r w:rsidRPr="002629D5">
        <w:rPr>
          <w:rFonts w:ascii="Times New Roman" w:hAnsi="Times New Roman" w:cs="Times New Roman"/>
          <w:i/>
          <w:iCs/>
          <w:sz w:val="24"/>
          <w:szCs w:val="24"/>
        </w:rPr>
        <w:t>18</w:t>
      </w:r>
      <w:r w:rsidRPr="002629D5">
        <w:rPr>
          <w:rFonts w:ascii="Times New Roman" w:hAnsi="Times New Roman" w:cs="Times New Roman"/>
          <w:i/>
          <w:iCs/>
          <w:sz w:val="24"/>
          <w:szCs w:val="24"/>
          <w:vertAlign w:val="superscript"/>
        </w:rPr>
        <w:t>th</w:t>
      </w:r>
      <w:r w:rsidRPr="002629D5">
        <w:rPr>
          <w:rFonts w:ascii="Times New Roman" w:hAnsi="Times New Roman" w:cs="Times New Roman"/>
          <w:i/>
          <w:iCs/>
          <w:sz w:val="24"/>
          <w:szCs w:val="24"/>
        </w:rPr>
        <w:t xml:space="preserve"> Century Common</w:t>
      </w:r>
      <w:r w:rsidRPr="002629D5">
        <w:rPr>
          <w:rFonts w:ascii="Times New Roman" w:hAnsi="Times New Roman" w:cs="Times New Roman"/>
          <w:sz w:val="24"/>
          <w:szCs w:val="24"/>
        </w:rPr>
        <w:t xml:space="preserve"> offers a good overview of the debate as well as reasons why it might be a good approach. Citing this particular source from the fine platform for Eighteenth-Century Public Humanities is itself apropos as well as strategic on my part. </w:t>
      </w:r>
      <w:r w:rsidR="002629D5">
        <w:rPr>
          <w:rFonts w:ascii="Times New Roman" w:hAnsi="Times New Roman" w:cs="Times New Roman"/>
          <w:sz w:val="24"/>
          <w:szCs w:val="24"/>
        </w:rPr>
        <w:t>(</w:t>
      </w:r>
      <w:r w:rsidRPr="002629D5">
        <w:rPr>
          <w:rFonts w:ascii="Times New Roman" w:hAnsi="Times New Roman" w:cs="Times New Roman"/>
          <w:sz w:val="24"/>
          <w:szCs w:val="24"/>
        </w:rPr>
        <w:t xml:space="preserve"> </w:t>
      </w:r>
      <w:hyperlink r:id="rId1" w:history="1">
        <w:r w:rsidR="002629D5" w:rsidRPr="00890F44">
          <w:rPr>
            <w:rStyle w:val="Hyperlink"/>
            <w:rFonts w:ascii="Times New Roman" w:hAnsi="Times New Roman" w:cs="Times New Roman"/>
            <w:sz w:val="24"/>
            <w:szCs w:val="24"/>
          </w:rPr>
          <w:t>https://www.18thcenturycommon.org/strategic/</w:t>
        </w:r>
      </w:hyperlink>
      <w:r w:rsidR="002629D5">
        <w:rPr>
          <w:rFonts w:ascii="Times New Roman" w:hAnsi="Times New Roman" w:cs="Times New Roman"/>
          <w:sz w:val="24"/>
          <w:szCs w:val="24"/>
        </w:rPr>
        <w:t xml:space="preserve"> )</w:t>
      </w:r>
    </w:p>
  </w:endnote>
  <w:endnote w:id="2">
    <w:p w14:paraId="27C749F8" w14:textId="25485E98" w:rsidR="00EC59B0" w:rsidRPr="002629D5" w:rsidRDefault="00EC59B0" w:rsidP="002629D5">
      <w:pPr>
        <w:pStyle w:val="EndnoteText"/>
        <w:spacing w:line="360" w:lineRule="auto"/>
        <w:rPr>
          <w:rFonts w:ascii="Times New Roman" w:hAnsi="Times New Roman" w:cs="Times New Roman"/>
          <w:sz w:val="24"/>
          <w:szCs w:val="24"/>
        </w:rPr>
      </w:pPr>
      <w:r w:rsidRPr="002629D5">
        <w:rPr>
          <w:rStyle w:val="EndnoteReference"/>
          <w:rFonts w:ascii="Times New Roman" w:hAnsi="Times New Roman" w:cs="Times New Roman"/>
          <w:sz w:val="24"/>
          <w:szCs w:val="24"/>
        </w:rPr>
        <w:endnoteRef/>
      </w:r>
      <w:r w:rsidRPr="002629D5">
        <w:rPr>
          <w:rFonts w:ascii="Times New Roman" w:hAnsi="Times New Roman" w:cs="Times New Roman"/>
          <w:sz w:val="24"/>
          <w:szCs w:val="24"/>
        </w:rPr>
        <w:t xml:space="preserve"> </w:t>
      </w:r>
      <w:r w:rsidRPr="002629D5">
        <w:rPr>
          <w:rFonts w:ascii="Times New Roman" w:hAnsi="Times New Roman" w:cs="Times New Roman"/>
          <w:sz w:val="24"/>
          <w:szCs w:val="24"/>
        </w:rPr>
        <w:t xml:space="preserve">I am currently using </w:t>
      </w:r>
      <w:r w:rsidRPr="002629D5">
        <w:rPr>
          <w:rFonts w:ascii="Times New Roman" w:hAnsi="Times New Roman" w:cs="Times New Roman"/>
          <w:sz w:val="24"/>
          <w:szCs w:val="24"/>
        </w:rPr>
        <w:t>this second</w:t>
      </w:r>
      <w:r w:rsidRPr="002629D5">
        <w:rPr>
          <w:rFonts w:ascii="Times New Roman" w:hAnsi="Times New Roman" w:cs="Times New Roman"/>
          <w:sz w:val="24"/>
          <w:szCs w:val="24"/>
        </w:rPr>
        <w:t xml:space="preserve"> assignment in another course (</w:t>
      </w:r>
      <w:r w:rsidRPr="002629D5">
        <w:rPr>
          <w:rFonts w:ascii="Times New Roman" w:hAnsi="Times New Roman" w:cs="Times New Roman"/>
          <w:i/>
          <w:iCs/>
          <w:sz w:val="24"/>
          <w:szCs w:val="24"/>
        </w:rPr>
        <w:t>Early Women Writers</w:t>
      </w:r>
      <w:r w:rsidRPr="002629D5">
        <w:rPr>
          <w:rFonts w:ascii="Times New Roman" w:hAnsi="Times New Roman" w:cs="Times New Roman"/>
          <w:sz w:val="24"/>
          <w:szCs w:val="24"/>
        </w:rPr>
        <w:t xml:space="preserve">) that I shall include next time I teach my erstwhile “survey” course in eighteenth-century.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w:panose1 w:val="020206030504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129FF" w14:textId="77777777" w:rsidR="00A331D2" w:rsidRDefault="00A331D2" w:rsidP="002778BD">
      <w:pPr>
        <w:spacing w:after="0" w:line="240" w:lineRule="auto"/>
      </w:pPr>
      <w:r>
        <w:separator/>
      </w:r>
    </w:p>
  </w:footnote>
  <w:footnote w:type="continuationSeparator" w:id="0">
    <w:p w14:paraId="647EDBD3" w14:textId="77777777" w:rsidR="00A331D2" w:rsidRDefault="00A331D2" w:rsidP="00277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5FAE"/>
    <w:multiLevelType w:val="hybridMultilevel"/>
    <w:tmpl w:val="21B4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8560B"/>
    <w:multiLevelType w:val="hybridMultilevel"/>
    <w:tmpl w:val="1E32CAB0"/>
    <w:lvl w:ilvl="0" w:tplc="2E6C3A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A24AF"/>
    <w:multiLevelType w:val="hybridMultilevel"/>
    <w:tmpl w:val="1E32CAB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AD306A"/>
    <w:multiLevelType w:val="hybridMultilevel"/>
    <w:tmpl w:val="1E32CAB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F6B36E2"/>
    <w:multiLevelType w:val="hybridMultilevel"/>
    <w:tmpl w:val="1E32CAB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BE06734"/>
    <w:multiLevelType w:val="hybridMultilevel"/>
    <w:tmpl w:val="2A2423E0"/>
    <w:lvl w:ilvl="0" w:tplc="850CC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1D6410"/>
    <w:multiLevelType w:val="multilevel"/>
    <w:tmpl w:val="FB16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323109">
    <w:abstractNumId w:val="5"/>
  </w:num>
  <w:num w:numId="2" w16cid:durableId="1182624268">
    <w:abstractNumId w:val="1"/>
  </w:num>
  <w:num w:numId="3" w16cid:durableId="222299044">
    <w:abstractNumId w:val="3"/>
  </w:num>
  <w:num w:numId="4" w16cid:durableId="50350968">
    <w:abstractNumId w:val="2"/>
  </w:num>
  <w:num w:numId="5" w16cid:durableId="1131829619">
    <w:abstractNumId w:val="4"/>
  </w:num>
  <w:num w:numId="6" w16cid:durableId="593823526">
    <w:abstractNumId w:val="6"/>
  </w:num>
  <w:num w:numId="7" w16cid:durableId="1013917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808"/>
    <w:rsid w:val="00015E62"/>
    <w:rsid w:val="00044B7A"/>
    <w:rsid w:val="000A7885"/>
    <w:rsid w:val="000C7EE9"/>
    <w:rsid w:val="0014024E"/>
    <w:rsid w:val="00236071"/>
    <w:rsid w:val="002629D5"/>
    <w:rsid w:val="002778BD"/>
    <w:rsid w:val="002D78DE"/>
    <w:rsid w:val="00324192"/>
    <w:rsid w:val="003534F9"/>
    <w:rsid w:val="003939D7"/>
    <w:rsid w:val="003959D5"/>
    <w:rsid w:val="003A63CC"/>
    <w:rsid w:val="003B16E1"/>
    <w:rsid w:val="003B2735"/>
    <w:rsid w:val="003C3A14"/>
    <w:rsid w:val="0048746D"/>
    <w:rsid w:val="00496D04"/>
    <w:rsid w:val="004B50A5"/>
    <w:rsid w:val="004E1F5D"/>
    <w:rsid w:val="005267DC"/>
    <w:rsid w:val="005D02A7"/>
    <w:rsid w:val="00721D3F"/>
    <w:rsid w:val="00895164"/>
    <w:rsid w:val="009A4EFE"/>
    <w:rsid w:val="00A110EB"/>
    <w:rsid w:val="00A331D2"/>
    <w:rsid w:val="00A838BB"/>
    <w:rsid w:val="00A91116"/>
    <w:rsid w:val="00AC44DA"/>
    <w:rsid w:val="00B42808"/>
    <w:rsid w:val="00C22C74"/>
    <w:rsid w:val="00CF3A60"/>
    <w:rsid w:val="00D04C41"/>
    <w:rsid w:val="00D83B5F"/>
    <w:rsid w:val="00E3139B"/>
    <w:rsid w:val="00EC59B0"/>
    <w:rsid w:val="00EF7301"/>
    <w:rsid w:val="00EF7A42"/>
    <w:rsid w:val="00FC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471F"/>
  <w15:chartTrackingRefBased/>
  <w15:docId w15:val="{BE62214C-05E6-4751-8375-63B02576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4F9"/>
  </w:style>
  <w:style w:type="paragraph" w:styleId="Heading1">
    <w:name w:val="heading 1"/>
    <w:basedOn w:val="Normal"/>
    <w:next w:val="Normal"/>
    <w:link w:val="Heading1Char"/>
    <w:uiPriority w:val="9"/>
    <w:qFormat/>
    <w:rsid w:val="00B428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428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428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428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428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4280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4280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4280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4280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80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4280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4280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4280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4280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4280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4280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4280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42808"/>
    <w:rPr>
      <w:rFonts w:eastAsiaTheme="majorEastAsia" w:cstheme="majorBidi"/>
      <w:color w:val="272727" w:themeColor="text1" w:themeTint="D8"/>
    </w:rPr>
  </w:style>
  <w:style w:type="paragraph" w:styleId="Title">
    <w:name w:val="Title"/>
    <w:basedOn w:val="Normal"/>
    <w:next w:val="Normal"/>
    <w:link w:val="TitleChar"/>
    <w:uiPriority w:val="10"/>
    <w:qFormat/>
    <w:rsid w:val="00B4280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28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280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4280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42808"/>
    <w:pPr>
      <w:spacing w:before="160"/>
      <w:jc w:val="center"/>
    </w:pPr>
    <w:rPr>
      <w:i/>
      <w:iCs/>
      <w:color w:val="404040" w:themeColor="text1" w:themeTint="BF"/>
    </w:rPr>
  </w:style>
  <w:style w:type="character" w:customStyle="1" w:styleId="QuoteChar">
    <w:name w:val="Quote Char"/>
    <w:basedOn w:val="DefaultParagraphFont"/>
    <w:link w:val="Quote"/>
    <w:uiPriority w:val="29"/>
    <w:rsid w:val="00B42808"/>
    <w:rPr>
      <w:i/>
      <w:iCs/>
      <w:color w:val="404040" w:themeColor="text1" w:themeTint="BF"/>
    </w:rPr>
  </w:style>
  <w:style w:type="paragraph" w:styleId="ListParagraph">
    <w:name w:val="List Paragraph"/>
    <w:basedOn w:val="Normal"/>
    <w:uiPriority w:val="34"/>
    <w:qFormat/>
    <w:rsid w:val="00B42808"/>
    <w:pPr>
      <w:ind w:left="720"/>
      <w:contextualSpacing/>
    </w:pPr>
  </w:style>
  <w:style w:type="character" w:styleId="IntenseEmphasis">
    <w:name w:val="Intense Emphasis"/>
    <w:basedOn w:val="DefaultParagraphFont"/>
    <w:uiPriority w:val="21"/>
    <w:qFormat/>
    <w:rsid w:val="00B42808"/>
    <w:rPr>
      <w:i/>
      <w:iCs/>
      <w:color w:val="0F4761" w:themeColor="accent1" w:themeShade="BF"/>
    </w:rPr>
  </w:style>
  <w:style w:type="paragraph" w:styleId="IntenseQuote">
    <w:name w:val="Intense Quote"/>
    <w:basedOn w:val="Normal"/>
    <w:next w:val="Normal"/>
    <w:link w:val="IntenseQuoteChar"/>
    <w:uiPriority w:val="30"/>
    <w:qFormat/>
    <w:rsid w:val="00B428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42808"/>
    <w:rPr>
      <w:i/>
      <w:iCs/>
      <w:color w:val="0F4761" w:themeColor="accent1" w:themeShade="BF"/>
    </w:rPr>
  </w:style>
  <w:style w:type="character" w:styleId="IntenseReference">
    <w:name w:val="Intense Reference"/>
    <w:basedOn w:val="DefaultParagraphFont"/>
    <w:uiPriority w:val="32"/>
    <w:qFormat/>
    <w:rsid w:val="00B42808"/>
    <w:rPr>
      <w:b/>
      <w:bCs/>
      <w:smallCaps/>
      <w:color w:val="0F4761" w:themeColor="accent1" w:themeShade="BF"/>
      <w:spacing w:val="5"/>
    </w:rPr>
  </w:style>
  <w:style w:type="paragraph" w:styleId="EndnoteText">
    <w:name w:val="endnote text"/>
    <w:basedOn w:val="Normal"/>
    <w:link w:val="EndnoteTextChar"/>
    <w:uiPriority w:val="99"/>
    <w:semiHidden/>
    <w:unhideWhenUsed/>
    <w:rsid w:val="002778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78BD"/>
    <w:rPr>
      <w:sz w:val="20"/>
      <w:szCs w:val="20"/>
    </w:rPr>
  </w:style>
  <w:style w:type="character" w:styleId="EndnoteReference">
    <w:name w:val="endnote reference"/>
    <w:basedOn w:val="DefaultParagraphFont"/>
    <w:uiPriority w:val="99"/>
    <w:semiHidden/>
    <w:unhideWhenUsed/>
    <w:rsid w:val="002778BD"/>
    <w:rPr>
      <w:vertAlign w:val="superscript"/>
    </w:rPr>
  </w:style>
  <w:style w:type="character" w:styleId="Hyperlink">
    <w:name w:val="Hyperlink"/>
    <w:basedOn w:val="DefaultParagraphFont"/>
    <w:uiPriority w:val="99"/>
    <w:unhideWhenUsed/>
    <w:rsid w:val="003534F9"/>
    <w:rPr>
      <w:color w:val="467886" w:themeColor="hyperlink"/>
      <w:u w:val="single"/>
    </w:rPr>
  </w:style>
  <w:style w:type="character" w:styleId="UnresolvedMention">
    <w:name w:val="Unresolved Mention"/>
    <w:basedOn w:val="DefaultParagraphFont"/>
    <w:uiPriority w:val="99"/>
    <w:semiHidden/>
    <w:unhideWhenUsed/>
    <w:rsid w:val="003534F9"/>
    <w:rPr>
      <w:color w:val="605E5C"/>
      <w:shd w:val="clear" w:color="auto" w:fill="E1DFDD"/>
    </w:rPr>
  </w:style>
  <w:style w:type="paragraph" w:styleId="NormalWeb">
    <w:name w:val="Normal (Web)"/>
    <w:basedOn w:val="Normal"/>
    <w:uiPriority w:val="99"/>
    <w:semiHidden/>
    <w:unhideWhenUsed/>
    <w:rsid w:val="00AC44D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xternallinkicon">
    <w:name w:val="external_link_icon"/>
    <w:basedOn w:val="DefaultParagraphFont"/>
    <w:rsid w:val="00AC44DA"/>
  </w:style>
  <w:style w:type="character" w:customStyle="1" w:styleId="screenreader-only">
    <w:name w:val="screenreader-only"/>
    <w:basedOn w:val="DefaultParagraphFont"/>
    <w:rsid w:val="00AC44DA"/>
  </w:style>
  <w:style w:type="character" w:styleId="Emphasis">
    <w:name w:val="Emphasis"/>
    <w:basedOn w:val="DefaultParagraphFont"/>
    <w:uiPriority w:val="20"/>
    <w:qFormat/>
    <w:rsid w:val="00AC44DA"/>
    <w:rPr>
      <w:i/>
      <w:iCs/>
    </w:rPr>
  </w:style>
  <w:style w:type="character" w:styleId="Strong">
    <w:name w:val="Strong"/>
    <w:basedOn w:val="DefaultParagraphFont"/>
    <w:uiPriority w:val="22"/>
    <w:qFormat/>
    <w:rsid w:val="00AC44DA"/>
    <w:rPr>
      <w:b/>
      <w:bCs/>
    </w:rPr>
  </w:style>
  <w:style w:type="character" w:styleId="FollowedHyperlink">
    <w:name w:val="FollowedHyperlink"/>
    <w:basedOn w:val="DefaultParagraphFont"/>
    <w:uiPriority w:val="99"/>
    <w:semiHidden/>
    <w:unhideWhenUsed/>
    <w:rsid w:val="00AC44DA"/>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15087">
      <w:bodyDiv w:val="1"/>
      <w:marLeft w:val="0"/>
      <w:marRight w:val="0"/>
      <w:marTop w:val="0"/>
      <w:marBottom w:val="0"/>
      <w:divBdr>
        <w:top w:val="none" w:sz="0" w:space="0" w:color="auto"/>
        <w:left w:val="none" w:sz="0" w:space="0" w:color="auto"/>
        <w:bottom w:val="none" w:sz="0" w:space="0" w:color="auto"/>
        <w:right w:val="none" w:sz="0" w:space="0" w:color="auto"/>
      </w:divBdr>
    </w:div>
    <w:div w:id="834034933">
      <w:bodyDiv w:val="1"/>
      <w:marLeft w:val="0"/>
      <w:marRight w:val="0"/>
      <w:marTop w:val="0"/>
      <w:marBottom w:val="0"/>
      <w:divBdr>
        <w:top w:val="none" w:sz="0" w:space="0" w:color="auto"/>
        <w:left w:val="none" w:sz="0" w:space="0" w:color="auto"/>
        <w:bottom w:val="none" w:sz="0" w:space="0" w:color="auto"/>
        <w:right w:val="none" w:sz="0" w:space="0" w:color="auto"/>
      </w:divBdr>
    </w:div>
    <w:div w:id="1512648607">
      <w:bodyDiv w:val="1"/>
      <w:marLeft w:val="0"/>
      <w:marRight w:val="0"/>
      <w:marTop w:val="0"/>
      <w:marBottom w:val="0"/>
      <w:divBdr>
        <w:top w:val="none" w:sz="0" w:space="0" w:color="auto"/>
        <w:left w:val="none" w:sz="0" w:space="0" w:color="auto"/>
        <w:bottom w:val="none" w:sz="0" w:space="0" w:color="auto"/>
        <w:right w:val="none" w:sz="0" w:space="0" w:color="auto"/>
      </w:divBdr>
    </w:div>
    <w:div w:id="210661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b079rbcj" TargetMode="External"/><Relationship Id="rId13" Type="http://schemas.openxmlformats.org/officeDocument/2006/relationships/hyperlink" Target="https://thestrangelyfamiliar18thcentury.wordpress.com/" TargetMode="External"/><Relationship Id="rId18" Type="http://schemas.openxmlformats.org/officeDocument/2006/relationships/hyperlink" Target="https://thestrangelyfamiliar18thcentury.wordpress.com/2022/12/30/the-destabilization-of-politics-through-comed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hestrangelyfamiliar18thcentury.wordpress.com/" TargetMode="External"/><Relationship Id="rId17" Type="http://schemas.openxmlformats.org/officeDocument/2006/relationships/hyperlink" Target="https://thestrangelyfamiliar18thcentury.wordpress.com/2023/03/10/cuckoldry-as-satire-then-and-now/" TargetMode="External"/><Relationship Id="rId2" Type="http://schemas.openxmlformats.org/officeDocument/2006/relationships/numbering" Target="numbering.xml"/><Relationship Id="rId16" Type="http://schemas.openxmlformats.org/officeDocument/2006/relationships/hyperlink" Target="https://www.18thcenturycommon.org/jane-austen-prince-of-wales-mr-trum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umanities.ubc.ca/about/what-are-the-public-humanities/" TargetMode="External"/><Relationship Id="rId5" Type="http://schemas.openxmlformats.org/officeDocument/2006/relationships/webSettings" Target="webSettings.xml"/><Relationship Id="rId15" Type="http://schemas.openxmlformats.org/officeDocument/2006/relationships/hyperlink" Target="https://theyorkhistorian.com/2018/04/04/the-popish-plot-titus-oates-and-alternative-facts-in-seventeenth-century-britain/" TargetMode="External"/><Relationship Id="rId10" Type="http://schemas.openxmlformats.org/officeDocument/2006/relationships/hyperlink" Target="https://www.mediaimpactproject.org/ideologyandentertainment.html" TargetMode="External"/><Relationship Id="rId19" Type="http://schemas.openxmlformats.org/officeDocument/2006/relationships/hyperlink" Target="https://dashboard.wikiedu.org/courses/Colorado_State_University/Early_Women_Writers_(Spring_2024)?enroll=sofgckxn" TargetMode="External"/><Relationship Id="rId4" Type="http://schemas.openxmlformats.org/officeDocument/2006/relationships/settings" Target="settings.xml"/><Relationship Id="rId9" Type="http://schemas.openxmlformats.org/officeDocument/2006/relationships/hyperlink" Target="https://www.theprincetontory.com/modern-television-and-political-ideology/" TargetMode="External"/><Relationship Id="rId14" Type="http://schemas.openxmlformats.org/officeDocument/2006/relationships/hyperlink" Target="https://theyorkhistorian.com/2018/04/04/the-popish-plot-titus-oates-and-alternative-facts-in-seventeenth-century-britain/"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18thcenturycommon.org/strateg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79BE5-2A74-4BB0-8124-73DFB39B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9</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Gollapudi,Aparna</dc:creator>
  <cp:keywords/>
  <dc:description/>
  <cp:lastModifiedBy>Gollapudi,Aparna</cp:lastModifiedBy>
  <cp:revision>5</cp:revision>
  <dcterms:created xsi:type="dcterms:W3CDTF">2024-01-24T15:50:00Z</dcterms:created>
  <dcterms:modified xsi:type="dcterms:W3CDTF">2024-01-24T23:17:00Z</dcterms:modified>
</cp:coreProperties>
</file>